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1B663">
      <w:pPr>
        <w:keepNext w:val="0"/>
        <w:keepLines w:val="0"/>
        <w:pageBreakBefore w:val="0"/>
        <w:kinsoku/>
        <w:wordWrap/>
        <w:overflowPunct/>
        <w:topLinePunct w:val="0"/>
        <w:autoSpaceDE/>
        <w:autoSpaceDN/>
        <w:bidi w:val="0"/>
        <w:adjustRightInd/>
        <w:snapToGrid/>
        <w:spacing w:before="156" w:beforeLines="50" w:line="360" w:lineRule="auto"/>
        <w:ind w:firstLine="422"/>
        <w:jc w:val="center"/>
        <w:rPr>
          <w:rFonts w:ascii="Times New Roman" w:hAnsi="Times New Roman" w:eastAsia="宋体"/>
          <w:b/>
          <w:bCs/>
          <w:color w:val="000000" w:themeColor="text1"/>
          <w:sz w:val="21"/>
          <w14:textFill>
            <w14:gradFill>
              <w14:gsLst>
                <w14:gs w14:pos="50410">
                  <w14:srgbClr w14:val="000000"/>
                </w14:gs>
                <w14:gs w14:pos="0">
                  <w14:srgbClr w14:val="020202"/>
                </w14:gs>
                <w14:gs w14:pos="100000">
                  <w14:srgbClr w14:val="424242"/>
                </w14:gs>
              </w14:gsLst>
              <w14:path w14:path="shape">
                <w14:fillToRect/>
              </w14:path>
            </w14:gradFill>
          </w14:textFill>
        </w:rPr>
      </w:pPr>
      <w:bookmarkStart w:id="0" w:name="_GoBack"/>
      <w:r>
        <w:rPr>
          <w:rFonts w:hint="eastAsia" w:ascii="Times New Roman" w:hAnsi="Times New Roman" w:eastAsia="宋体"/>
          <w:b/>
          <w:bCs/>
          <w:color w:val="000000" w:themeColor="text1"/>
          <w:sz w:val="21"/>
          <w14:textFill>
            <w14:gradFill>
              <w14:gsLst>
                <w14:gs w14:pos="50410">
                  <w14:srgbClr w14:val="000000"/>
                </w14:gs>
                <w14:gs w14:pos="0">
                  <w14:srgbClr w14:val="020202"/>
                </w14:gs>
                <w14:gs w14:pos="100000">
                  <w14:srgbClr w14:val="424242"/>
                </w14:gs>
              </w14:gsLst>
              <w14:path w14:path="shape">
                <w14:fillToRect/>
              </w14:path>
            </w14:gradFill>
          </w14:textFill>
        </w:rPr>
        <w:t>表1</w:t>
      </w:r>
      <w:r>
        <w:rPr>
          <w:rFonts w:hint="eastAsia" w:ascii="Times New Roman" w:hAnsi="Times New Roman" w:eastAsia="宋体"/>
          <w:b/>
          <w:bCs/>
          <w:color w:val="000000" w:themeColor="text1"/>
          <w:sz w:val="21"/>
          <w:lang w:val="en-US" w:eastAsia="zh-CN"/>
          <w14:textFill>
            <w14:gradFill>
              <w14:gsLst>
                <w14:gs w14:pos="50410">
                  <w14:srgbClr w14:val="000000"/>
                </w14:gs>
                <w14:gs w14:pos="0">
                  <w14:srgbClr w14:val="020202"/>
                </w14:gs>
                <w14:gs w14:pos="100000">
                  <w14:srgbClr w14:val="424242"/>
                </w14:gs>
              </w14:gsLst>
              <w14:path w14:path="shape">
                <w14:fillToRect/>
              </w14:path>
            </w14:gradFill>
          </w14:textFill>
        </w:rPr>
        <w:t xml:space="preserve">  </w:t>
      </w:r>
      <w:r>
        <w:rPr>
          <w:rFonts w:hint="eastAsia" w:ascii="Times New Roman" w:hAnsi="Times New Roman" w:eastAsia="宋体"/>
          <w:b/>
          <w:bCs/>
          <w:color w:val="000000" w:themeColor="text1"/>
          <w:sz w:val="21"/>
          <w14:textFill>
            <w14:gradFill>
              <w14:gsLst>
                <w14:gs w14:pos="50410">
                  <w14:srgbClr w14:val="000000"/>
                </w14:gs>
                <w14:gs w14:pos="0">
                  <w14:srgbClr w14:val="020202"/>
                </w14:gs>
                <w14:gs w14:pos="100000">
                  <w14:srgbClr w14:val="424242"/>
                </w14:gs>
              </w14:gsLst>
              <w14:path w14:path="shape">
                <w14:fillToRect/>
              </w14:path>
            </w14:gradFill>
          </w14:textFill>
        </w:rPr>
        <w:t>1990及2023年中国下背痛的患病、发病、伤残调整生命年情况及1990—2023年变化趋势</w:t>
      </w:r>
    </w:p>
    <w:bookmarkEnd w:id="0"/>
    <w:tbl>
      <w:tblPr>
        <w:tblStyle w:val="10"/>
        <w:tblW w:w="143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13"/>
        <w:gridCol w:w="1431"/>
        <w:gridCol w:w="2225"/>
        <w:gridCol w:w="2324"/>
        <w:gridCol w:w="222"/>
        <w:gridCol w:w="1937"/>
        <w:gridCol w:w="1937"/>
        <w:gridCol w:w="240"/>
        <w:gridCol w:w="1462"/>
        <w:gridCol w:w="1338"/>
      </w:tblGrid>
      <w:tr w14:paraId="6F2AB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jc w:val="center"/>
        </w:trPr>
        <w:tc>
          <w:tcPr>
            <w:tcW w:w="1213" w:type="dxa"/>
            <w:vMerge w:val="restart"/>
            <w:tcBorders>
              <w:top w:val="single" w:color="000000" w:sz="12" w:space="0"/>
              <w:left w:val="nil"/>
              <w:bottom w:val="single" w:color="000000" w:sz="8" w:space="0"/>
              <w:right w:val="nil"/>
            </w:tcBorders>
            <w:shd w:val="clear" w:color="auto" w:fill="auto"/>
            <w:noWrap/>
            <w:vAlign w:val="center"/>
          </w:tcPr>
          <w:p w14:paraId="2963ADE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eastAsia="宋体" w:cs="宋体"/>
                <w:i w:val="0"/>
                <w:iCs w:val="0"/>
                <w:color w:val="000000"/>
                <w:sz w:val="21"/>
                <w:szCs w:val="13"/>
                <w:u w:val="none"/>
              </w:rPr>
            </w:pPr>
            <w:r>
              <w:rPr>
                <w:rFonts w:hint="eastAsia" w:ascii="Times New Roman" w:hAnsi="Times New Roman" w:eastAsia="宋体" w:cs="宋体"/>
                <w:i w:val="0"/>
                <w:iCs w:val="0"/>
                <w:color w:val="000000"/>
                <w:kern w:val="0"/>
                <w:sz w:val="21"/>
                <w:szCs w:val="13"/>
                <w:u w:val="none"/>
                <w:lang w:val="en-US" w:eastAsia="zh-CN" w:bidi="ar"/>
              </w:rPr>
              <w:t>项目</w:t>
            </w:r>
          </w:p>
        </w:tc>
        <w:tc>
          <w:tcPr>
            <w:tcW w:w="1431" w:type="dxa"/>
            <w:vMerge w:val="restart"/>
            <w:tcBorders>
              <w:top w:val="single" w:color="000000" w:sz="12" w:space="0"/>
              <w:left w:val="nil"/>
              <w:bottom w:val="single" w:color="000000" w:sz="8" w:space="0"/>
              <w:right w:val="nil"/>
            </w:tcBorders>
            <w:shd w:val="clear" w:color="auto" w:fill="auto"/>
            <w:noWrap/>
            <w:vAlign w:val="center"/>
          </w:tcPr>
          <w:p w14:paraId="6B99882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4"/>
                <w:rFonts w:ascii="Times New Roman" w:hAnsi="Times New Roman" w:eastAsia="宋体"/>
                <w:sz w:val="21"/>
                <w:szCs w:val="13"/>
                <w:lang w:val="en-US" w:eastAsia="zh-CN" w:bidi="ar"/>
              </w:rPr>
              <w:t>性别</w:t>
            </w:r>
          </w:p>
        </w:tc>
        <w:tc>
          <w:tcPr>
            <w:tcW w:w="4549" w:type="dxa"/>
            <w:gridSpan w:val="2"/>
            <w:tcBorders>
              <w:top w:val="single" w:color="000000" w:sz="12" w:space="0"/>
              <w:left w:val="nil"/>
              <w:bottom w:val="single" w:color="000000" w:sz="8" w:space="0"/>
              <w:right w:val="nil"/>
            </w:tcBorders>
            <w:shd w:val="clear" w:color="auto" w:fill="auto"/>
            <w:noWrap/>
            <w:vAlign w:val="center"/>
          </w:tcPr>
          <w:p w14:paraId="3E054A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4"/>
                <w:rFonts w:ascii="Times New Roman" w:hAnsi="Times New Roman" w:eastAsia="宋体"/>
                <w:sz w:val="21"/>
                <w:szCs w:val="13"/>
                <w:lang w:val="en-US" w:eastAsia="zh-CN" w:bidi="ar"/>
              </w:rPr>
              <w:t>绝对计数（万例</w:t>
            </w:r>
            <w:r>
              <w:rPr>
                <w:rStyle w:val="25"/>
                <w:rFonts w:ascii="Times New Roman" w:hAnsi="Times New Roman" w:eastAsia="宋体"/>
                <w:sz w:val="21"/>
                <w:szCs w:val="13"/>
                <w:lang w:val="en-US" w:eastAsia="zh-CN" w:bidi="ar"/>
              </w:rPr>
              <w:t>/</w:t>
            </w:r>
            <w:r>
              <w:rPr>
                <w:rStyle w:val="24"/>
                <w:rFonts w:ascii="Times New Roman" w:hAnsi="Times New Roman" w:eastAsia="宋体"/>
                <w:sz w:val="21"/>
                <w:szCs w:val="13"/>
                <w:lang w:val="en-US" w:eastAsia="zh-CN" w:bidi="ar"/>
              </w:rPr>
              <w:t>万人年）（</w:t>
            </w:r>
            <w:r>
              <w:rPr>
                <w:rStyle w:val="25"/>
                <w:rFonts w:ascii="Times New Roman" w:hAnsi="Times New Roman" w:eastAsia="宋体"/>
                <w:sz w:val="21"/>
                <w:szCs w:val="13"/>
                <w:lang w:val="en-US" w:eastAsia="zh-CN" w:bidi="ar"/>
              </w:rPr>
              <w:t>95%UI</w:t>
            </w:r>
            <w:r>
              <w:rPr>
                <w:rStyle w:val="24"/>
                <w:rFonts w:ascii="Times New Roman" w:hAnsi="Times New Roman" w:eastAsia="宋体"/>
                <w:sz w:val="21"/>
                <w:szCs w:val="13"/>
                <w:lang w:val="en-US" w:eastAsia="zh-CN" w:bidi="ar"/>
              </w:rPr>
              <w:t>）</w:t>
            </w:r>
          </w:p>
        </w:tc>
        <w:tc>
          <w:tcPr>
            <w:tcW w:w="222" w:type="dxa"/>
            <w:tcBorders>
              <w:top w:val="single" w:color="000000" w:sz="12" w:space="0"/>
              <w:left w:val="nil"/>
              <w:bottom w:val="nil"/>
              <w:right w:val="nil"/>
            </w:tcBorders>
            <w:shd w:val="clear" w:color="auto" w:fill="auto"/>
            <w:noWrap/>
            <w:vAlign w:val="center"/>
          </w:tcPr>
          <w:p w14:paraId="4BA5CA7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3874" w:type="dxa"/>
            <w:gridSpan w:val="2"/>
            <w:tcBorders>
              <w:top w:val="single" w:color="000000" w:sz="12" w:space="0"/>
              <w:left w:val="nil"/>
              <w:bottom w:val="single" w:color="000000" w:sz="8" w:space="0"/>
              <w:right w:val="nil"/>
            </w:tcBorders>
            <w:shd w:val="clear" w:color="auto" w:fill="auto"/>
            <w:noWrap/>
            <w:vAlign w:val="center"/>
          </w:tcPr>
          <w:p w14:paraId="6F5C46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4"/>
                <w:rFonts w:ascii="Times New Roman" w:hAnsi="Times New Roman" w:eastAsia="宋体"/>
                <w:sz w:val="21"/>
                <w:szCs w:val="13"/>
                <w:lang w:val="en-US" w:eastAsia="zh-CN" w:bidi="ar"/>
              </w:rPr>
              <w:t>年龄标准化率（</w:t>
            </w:r>
            <w:r>
              <w:rPr>
                <w:rStyle w:val="25"/>
                <w:rFonts w:ascii="Times New Roman" w:hAnsi="Times New Roman" w:eastAsia="宋体"/>
                <w:sz w:val="21"/>
                <w:szCs w:val="13"/>
                <w:lang w:val="en-US" w:eastAsia="zh-CN" w:bidi="ar"/>
              </w:rPr>
              <w:t>/10</w:t>
            </w:r>
            <w:r>
              <w:rPr>
                <w:rStyle w:val="24"/>
                <w:rFonts w:ascii="Times New Roman" w:hAnsi="Times New Roman" w:eastAsia="宋体"/>
                <w:sz w:val="21"/>
                <w:szCs w:val="13"/>
                <w:lang w:val="en-US" w:eastAsia="zh-CN" w:bidi="ar"/>
              </w:rPr>
              <w:t>万）（</w:t>
            </w:r>
            <w:r>
              <w:rPr>
                <w:rStyle w:val="25"/>
                <w:rFonts w:ascii="Times New Roman" w:hAnsi="Times New Roman" w:eastAsia="宋体"/>
                <w:sz w:val="21"/>
                <w:szCs w:val="13"/>
                <w:lang w:val="en-US" w:eastAsia="zh-CN" w:bidi="ar"/>
              </w:rPr>
              <w:t>95%</w:t>
            </w:r>
            <w:r>
              <w:rPr>
                <w:rStyle w:val="25"/>
                <w:rFonts w:ascii="Times New Roman" w:hAnsi="Times New Roman" w:eastAsia="宋体"/>
                <w:i/>
                <w:iCs/>
                <w:sz w:val="21"/>
                <w:szCs w:val="13"/>
                <w:lang w:val="en-US" w:eastAsia="zh-CN" w:bidi="ar"/>
              </w:rPr>
              <w:t>UI</w:t>
            </w:r>
            <w:r>
              <w:rPr>
                <w:rStyle w:val="24"/>
                <w:rFonts w:ascii="Times New Roman" w:hAnsi="Times New Roman" w:eastAsia="宋体"/>
                <w:sz w:val="21"/>
                <w:szCs w:val="13"/>
                <w:lang w:val="en-US" w:eastAsia="zh-CN" w:bidi="ar"/>
              </w:rPr>
              <w:t>）</w:t>
            </w:r>
          </w:p>
        </w:tc>
        <w:tc>
          <w:tcPr>
            <w:tcW w:w="240" w:type="dxa"/>
            <w:tcBorders>
              <w:top w:val="single" w:color="000000" w:sz="12" w:space="0"/>
              <w:left w:val="nil"/>
              <w:bottom w:val="nil"/>
              <w:right w:val="nil"/>
            </w:tcBorders>
            <w:shd w:val="clear" w:color="auto" w:fill="auto"/>
            <w:noWrap/>
            <w:vAlign w:val="center"/>
          </w:tcPr>
          <w:p w14:paraId="66F3B95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2800" w:type="dxa"/>
            <w:gridSpan w:val="2"/>
            <w:tcBorders>
              <w:top w:val="single" w:color="000000" w:sz="12" w:space="0"/>
              <w:left w:val="nil"/>
              <w:bottom w:val="single" w:color="000000" w:sz="8" w:space="0"/>
              <w:right w:val="nil"/>
            </w:tcBorders>
            <w:shd w:val="clear" w:color="auto" w:fill="auto"/>
            <w:noWrap/>
            <w:vAlign w:val="center"/>
          </w:tcPr>
          <w:p w14:paraId="08D863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5"/>
                <w:rFonts w:ascii="Times New Roman" w:hAnsi="Times New Roman" w:eastAsia="宋体"/>
                <w:sz w:val="21"/>
                <w:szCs w:val="13"/>
                <w:lang w:val="en-US" w:eastAsia="zh-CN" w:bidi="ar"/>
              </w:rPr>
              <w:t>AAPC</w:t>
            </w:r>
            <w:r>
              <w:rPr>
                <w:rStyle w:val="24"/>
                <w:rFonts w:ascii="Times New Roman" w:hAnsi="Times New Roman" w:eastAsia="宋体"/>
                <w:sz w:val="21"/>
                <w:szCs w:val="13"/>
                <w:lang w:val="en-US" w:eastAsia="zh-CN" w:bidi="ar"/>
              </w:rPr>
              <w:t>（</w:t>
            </w:r>
            <w:r>
              <w:rPr>
                <w:rStyle w:val="25"/>
                <w:rFonts w:ascii="Times New Roman" w:hAnsi="Times New Roman" w:eastAsia="宋体"/>
                <w:sz w:val="21"/>
                <w:szCs w:val="13"/>
                <w:lang w:val="en-US" w:eastAsia="zh-CN" w:bidi="ar"/>
              </w:rPr>
              <w:t>%</w:t>
            </w:r>
            <w:r>
              <w:rPr>
                <w:rStyle w:val="24"/>
                <w:rFonts w:ascii="Times New Roman" w:hAnsi="Times New Roman" w:eastAsia="宋体"/>
                <w:sz w:val="21"/>
                <w:szCs w:val="13"/>
                <w:lang w:val="en-US" w:eastAsia="zh-CN" w:bidi="ar"/>
              </w:rPr>
              <w:t>）（</w:t>
            </w:r>
            <w:r>
              <w:rPr>
                <w:rStyle w:val="25"/>
                <w:rFonts w:ascii="Times New Roman" w:hAnsi="Times New Roman" w:eastAsia="宋体"/>
                <w:sz w:val="21"/>
                <w:szCs w:val="13"/>
                <w:lang w:val="en-US" w:eastAsia="zh-CN" w:bidi="ar"/>
              </w:rPr>
              <w:t>95%</w:t>
            </w:r>
            <w:r>
              <w:rPr>
                <w:rStyle w:val="25"/>
                <w:rFonts w:ascii="Times New Roman" w:hAnsi="Times New Roman" w:eastAsia="宋体"/>
                <w:i/>
                <w:iCs/>
                <w:sz w:val="21"/>
                <w:szCs w:val="13"/>
                <w:lang w:val="en-US" w:eastAsia="zh-CN" w:bidi="ar"/>
              </w:rPr>
              <w:t>UI</w:t>
            </w:r>
            <w:r>
              <w:rPr>
                <w:rStyle w:val="24"/>
                <w:rFonts w:ascii="Times New Roman" w:hAnsi="Times New Roman" w:eastAsia="宋体"/>
                <w:sz w:val="21"/>
                <w:szCs w:val="13"/>
                <w:lang w:val="en-US" w:eastAsia="zh-CN" w:bidi="ar"/>
              </w:rPr>
              <w:t>）</w:t>
            </w:r>
          </w:p>
        </w:tc>
      </w:tr>
      <w:tr w14:paraId="30E5E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1213" w:type="dxa"/>
            <w:vMerge w:val="continue"/>
            <w:tcBorders>
              <w:top w:val="single" w:color="000000" w:sz="12" w:space="0"/>
              <w:left w:val="nil"/>
              <w:bottom w:val="single" w:color="000000" w:sz="8" w:space="0"/>
              <w:right w:val="nil"/>
            </w:tcBorders>
            <w:shd w:val="clear" w:color="auto" w:fill="auto"/>
            <w:noWrap/>
            <w:vAlign w:val="center"/>
          </w:tcPr>
          <w:p w14:paraId="122B21E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Times New Roman" w:hAnsi="Times New Roman" w:eastAsia="宋体" w:cs="宋体"/>
                <w:i w:val="0"/>
                <w:iCs w:val="0"/>
                <w:color w:val="000000"/>
                <w:sz w:val="21"/>
                <w:szCs w:val="13"/>
                <w:u w:val="none"/>
              </w:rPr>
            </w:pPr>
          </w:p>
        </w:tc>
        <w:tc>
          <w:tcPr>
            <w:tcW w:w="1431" w:type="dxa"/>
            <w:vMerge w:val="continue"/>
            <w:tcBorders>
              <w:top w:val="single" w:color="000000" w:sz="12" w:space="0"/>
              <w:left w:val="nil"/>
              <w:bottom w:val="single" w:color="000000" w:sz="8" w:space="0"/>
              <w:right w:val="nil"/>
            </w:tcBorders>
            <w:shd w:val="clear" w:color="auto" w:fill="auto"/>
            <w:noWrap/>
            <w:vAlign w:val="center"/>
          </w:tcPr>
          <w:p w14:paraId="2D0F9F3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2225" w:type="dxa"/>
            <w:tcBorders>
              <w:top w:val="nil"/>
              <w:left w:val="nil"/>
              <w:bottom w:val="single" w:color="000000" w:sz="8" w:space="0"/>
              <w:right w:val="nil"/>
            </w:tcBorders>
            <w:shd w:val="clear" w:color="auto" w:fill="auto"/>
            <w:noWrap/>
            <w:vAlign w:val="center"/>
          </w:tcPr>
          <w:p w14:paraId="42252B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5"/>
                <w:rFonts w:ascii="Times New Roman" w:hAnsi="Times New Roman" w:eastAsia="宋体"/>
                <w:sz w:val="21"/>
                <w:szCs w:val="13"/>
                <w:lang w:val="en-US" w:eastAsia="zh-CN" w:bidi="ar"/>
              </w:rPr>
              <w:t>1990</w:t>
            </w:r>
            <w:r>
              <w:rPr>
                <w:rStyle w:val="24"/>
                <w:rFonts w:ascii="Times New Roman" w:hAnsi="Times New Roman" w:eastAsia="宋体"/>
                <w:sz w:val="21"/>
                <w:szCs w:val="13"/>
                <w:lang w:val="en-US" w:eastAsia="zh-CN" w:bidi="ar"/>
              </w:rPr>
              <w:t>年</w:t>
            </w:r>
          </w:p>
        </w:tc>
        <w:tc>
          <w:tcPr>
            <w:tcW w:w="2324" w:type="dxa"/>
            <w:tcBorders>
              <w:top w:val="nil"/>
              <w:left w:val="nil"/>
              <w:bottom w:val="single" w:color="000000" w:sz="8" w:space="0"/>
              <w:right w:val="nil"/>
            </w:tcBorders>
            <w:shd w:val="clear" w:color="auto" w:fill="auto"/>
            <w:noWrap/>
            <w:vAlign w:val="center"/>
          </w:tcPr>
          <w:p w14:paraId="7219E76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5"/>
                <w:rFonts w:ascii="Times New Roman" w:hAnsi="Times New Roman" w:eastAsia="宋体"/>
                <w:sz w:val="21"/>
                <w:szCs w:val="13"/>
                <w:lang w:val="en-US" w:eastAsia="zh-CN" w:bidi="ar"/>
              </w:rPr>
              <w:t>2023</w:t>
            </w:r>
            <w:r>
              <w:rPr>
                <w:rStyle w:val="24"/>
                <w:rFonts w:ascii="Times New Roman" w:hAnsi="Times New Roman" w:eastAsia="宋体"/>
                <w:sz w:val="21"/>
                <w:szCs w:val="13"/>
                <w:lang w:val="en-US" w:eastAsia="zh-CN" w:bidi="ar"/>
              </w:rPr>
              <w:t>年</w:t>
            </w:r>
          </w:p>
        </w:tc>
        <w:tc>
          <w:tcPr>
            <w:tcW w:w="222" w:type="dxa"/>
            <w:tcBorders>
              <w:top w:val="nil"/>
              <w:left w:val="nil"/>
              <w:bottom w:val="single" w:color="000000" w:sz="8" w:space="0"/>
              <w:right w:val="nil"/>
            </w:tcBorders>
            <w:shd w:val="clear" w:color="auto" w:fill="auto"/>
            <w:noWrap/>
            <w:vAlign w:val="center"/>
          </w:tcPr>
          <w:p w14:paraId="1B6AA33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1937" w:type="dxa"/>
            <w:tcBorders>
              <w:top w:val="nil"/>
              <w:left w:val="nil"/>
              <w:bottom w:val="single" w:color="000000" w:sz="8" w:space="0"/>
              <w:right w:val="nil"/>
            </w:tcBorders>
            <w:shd w:val="clear" w:color="auto" w:fill="auto"/>
            <w:noWrap/>
            <w:vAlign w:val="center"/>
          </w:tcPr>
          <w:p w14:paraId="7DD9D4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5"/>
                <w:rFonts w:ascii="Times New Roman" w:hAnsi="Times New Roman" w:eastAsia="宋体"/>
                <w:sz w:val="21"/>
                <w:szCs w:val="13"/>
                <w:lang w:val="en-US" w:eastAsia="zh-CN" w:bidi="ar"/>
              </w:rPr>
              <w:t>1990</w:t>
            </w:r>
            <w:r>
              <w:rPr>
                <w:rStyle w:val="24"/>
                <w:rFonts w:ascii="Times New Roman" w:hAnsi="Times New Roman" w:eastAsia="宋体"/>
                <w:sz w:val="21"/>
                <w:szCs w:val="13"/>
                <w:lang w:val="en-US" w:eastAsia="zh-CN" w:bidi="ar"/>
              </w:rPr>
              <w:t>年</w:t>
            </w:r>
          </w:p>
        </w:tc>
        <w:tc>
          <w:tcPr>
            <w:tcW w:w="1937" w:type="dxa"/>
            <w:tcBorders>
              <w:top w:val="nil"/>
              <w:left w:val="nil"/>
              <w:bottom w:val="single" w:color="000000" w:sz="8" w:space="0"/>
              <w:right w:val="nil"/>
            </w:tcBorders>
            <w:shd w:val="clear" w:color="auto" w:fill="auto"/>
            <w:noWrap/>
            <w:vAlign w:val="center"/>
          </w:tcPr>
          <w:p w14:paraId="3F1B26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5"/>
                <w:rFonts w:ascii="Times New Roman" w:hAnsi="Times New Roman" w:eastAsia="宋体"/>
                <w:sz w:val="21"/>
                <w:szCs w:val="13"/>
                <w:lang w:val="en-US" w:eastAsia="zh-CN" w:bidi="ar"/>
              </w:rPr>
              <w:t>2023</w:t>
            </w:r>
            <w:r>
              <w:rPr>
                <w:rStyle w:val="24"/>
                <w:rFonts w:ascii="Times New Roman" w:hAnsi="Times New Roman" w:eastAsia="宋体"/>
                <w:sz w:val="21"/>
                <w:szCs w:val="13"/>
                <w:lang w:val="en-US" w:eastAsia="zh-CN" w:bidi="ar"/>
              </w:rPr>
              <w:t>年</w:t>
            </w:r>
          </w:p>
        </w:tc>
        <w:tc>
          <w:tcPr>
            <w:tcW w:w="240" w:type="dxa"/>
            <w:tcBorders>
              <w:top w:val="nil"/>
              <w:left w:val="nil"/>
              <w:bottom w:val="single" w:color="000000" w:sz="8" w:space="0"/>
              <w:right w:val="nil"/>
            </w:tcBorders>
            <w:shd w:val="clear" w:color="auto" w:fill="auto"/>
            <w:noWrap/>
            <w:vAlign w:val="center"/>
          </w:tcPr>
          <w:p w14:paraId="68B48D8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1462" w:type="dxa"/>
            <w:tcBorders>
              <w:top w:val="nil"/>
              <w:left w:val="nil"/>
              <w:bottom w:val="single" w:color="000000" w:sz="8" w:space="0"/>
              <w:right w:val="nil"/>
            </w:tcBorders>
            <w:shd w:val="clear" w:color="auto" w:fill="auto"/>
            <w:noWrap/>
            <w:vAlign w:val="center"/>
          </w:tcPr>
          <w:p w14:paraId="20DDCF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5"/>
                <w:rFonts w:ascii="Times New Roman" w:hAnsi="Times New Roman" w:eastAsia="宋体"/>
                <w:sz w:val="21"/>
                <w:szCs w:val="13"/>
                <w:lang w:val="en-US" w:eastAsia="zh-CN" w:bidi="ar"/>
              </w:rPr>
              <w:t>AAPC</w:t>
            </w:r>
            <w:r>
              <w:rPr>
                <w:rStyle w:val="24"/>
                <w:rFonts w:ascii="Times New Roman" w:hAnsi="Times New Roman" w:eastAsia="宋体"/>
                <w:sz w:val="21"/>
                <w:szCs w:val="13"/>
                <w:lang w:val="en-US" w:eastAsia="zh-CN" w:bidi="ar"/>
              </w:rPr>
              <w:t>值</w:t>
            </w:r>
          </w:p>
        </w:tc>
        <w:tc>
          <w:tcPr>
            <w:tcW w:w="1338" w:type="dxa"/>
            <w:tcBorders>
              <w:top w:val="nil"/>
              <w:left w:val="nil"/>
              <w:bottom w:val="single" w:color="000000" w:sz="8" w:space="0"/>
              <w:right w:val="nil"/>
            </w:tcBorders>
            <w:shd w:val="clear" w:color="auto" w:fill="auto"/>
            <w:noWrap/>
            <w:vAlign w:val="center"/>
          </w:tcPr>
          <w:p w14:paraId="22F13B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5"/>
                <w:rFonts w:ascii="Times New Roman" w:hAnsi="Times New Roman" w:eastAsia="宋体"/>
                <w:i/>
                <w:iCs/>
                <w:sz w:val="21"/>
                <w:szCs w:val="13"/>
                <w:lang w:val="en-US" w:eastAsia="zh-CN" w:bidi="ar"/>
              </w:rPr>
              <w:t>P</w:t>
            </w:r>
          </w:p>
        </w:tc>
      </w:tr>
      <w:tr w14:paraId="4F934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jc w:val="center"/>
        </w:trPr>
        <w:tc>
          <w:tcPr>
            <w:tcW w:w="1213" w:type="dxa"/>
            <w:vMerge w:val="restart"/>
            <w:tcBorders>
              <w:top w:val="nil"/>
              <w:left w:val="nil"/>
              <w:bottom w:val="nil"/>
              <w:right w:val="nil"/>
            </w:tcBorders>
            <w:shd w:val="clear" w:color="auto" w:fill="auto"/>
            <w:noWrap/>
            <w:vAlign w:val="center"/>
          </w:tcPr>
          <w:p w14:paraId="353EA2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eastAsia="宋体" w:cs="宋体"/>
                <w:i w:val="0"/>
                <w:iCs w:val="0"/>
                <w:color w:val="000000"/>
                <w:sz w:val="21"/>
                <w:szCs w:val="13"/>
                <w:u w:val="none"/>
              </w:rPr>
            </w:pPr>
            <w:r>
              <w:rPr>
                <w:rFonts w:hint="eastAsia" w:ascii="Times New Roman" w:hAnsi="Times New Roman" w:eastAsia="宋体" w:cs="宋体"/>
                <w:i w:val="0"/>
                <w:iCs w:val="0"/>
                <w:color w:val="000000"/>
                <w:kern w:val="0"/>
                <w:sz w:val="21"/>
                <w:szCs w:val="13"/>
                <w:u w:val="none"/>
                <w:lang w:val="en-US" w:eastAsia="zh-CN" w:bidi="ar"/>
              </w:rPr>
              <w:t>患病</w:t>
            </w:r>
          </w:p>
        </w:tc>
        <w:tc>
          <w:tcPr>
            <w:tcW w:w="1431" w:type="dxa"/>
            <w:tcBorders>
              <w:top w:val="nil"/>
              <w:left w:val="nil"/>
              <w:bottom w:val="nil"/>
              <w:right w:val="nil"/>
            </w:tcBorders>
            <w:shd w:val="clear" w:color="auto" w:fill="auto"/>
            <w:noWrap/>
            <w:vAlign w:val="center"/>
          </w:tcPr>
          <w:p w14:paraId="00C9D4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4"/>
                <w:rFonts w:ascii="Times New Roman" w:hAnsi="Times New Roman" w:eastAsia="宋体"/>
                <w:sz w:val="21"/>
                <w:szCs w:val="13"/>
                <w:lang w:val="en-US" w:eastAsia="zh-CN" w:bidi="ar"/>
              </w:rPr>
              <w:t>总体</w:t>
            </w:r>
          </w:p>
        </w:tc>
        <w:tc>
          <w:tcPr>
            <w:tcW w:w="2225" w:type="dxa"/>
            <w:tcBorders>
              <w:top w:val="nil"/>
              <w:left w:val="nil"/>
              <w:bottom w:val="nil"/>
              <w:right w:val="nil"/>
            </w:tcBorders>
            <w:shd w:val="clear" w:color="auto" w:fill="auto"/>
            <w:vAlign w:val="center"/>
          </w:tcPr>
          <w:p w14:paraId="51F159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 xml:space="preserve">6863.63 </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(5981.68, 7745.74)</w:t>
            </w:r>
          </w:p>
        </w:tc>
        <w:tc>
          <w:tcPr>
            <w:tcW w:w="2324" w:type="dxa"/>
            <w:tcBorders>
              <w:top w:val="nil"/>
              <w:left w:val="nil"/>
              <w:bottom w:val="nil"/>
              <w:right w:val="nil"/>
            </w:tcBorders>
            <w:shd w:val="clear" w:color="auto" w:fill="auto"/>
            <w:vAlign w:val="center"/>
          </w:tcPr>
          <w:p w14:paraId="2A10D9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9532.40</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(8362.51, 10777.88)</w:t>
            </w:r>
          </w:p>
        </w:tc>
        <w:tc>
          <w:tcPr>
            <w:tcW w:w="222" w:type="dxa"/>
            <w:tcBorders>
              <w:top w:val="nil"/>
              <w:left w:val="nil"/>
              <w:bottom w:val="nil"/>
              <w:right w:val="nil"/>
            </w:tcBorders>
            <w:shd w:val="clear" w:color="auto" w:fill="auto"/>
            <w:vAlign w:val="center"/>
          </w:tcPr>
          <w:p w14:paraId="6AD0F62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1937" w:type="dxa"/>
            <w:tcBorders>
              <w:top w:val="nil"/>
              <w:left w:val="nil"/>
              <w:bottom w:val="nil"/>
              <w:right w:val="nil"/>
            </w:tcBorders>
            <w:shd w:val="clear" w:color="auto" w:fill="auto"/>
            <w:vAlign w:val="center"/>
          </w:tcPr>
          <w:p w14:paraId="6558673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6636.60</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(5778.62,7462.02)</w:t>
            </w:r>
          </w:p>
        </w:tc>
        <w:tc>
          <w:tcPr>
            <w:tcW w:w="1937" w:type="dxa"/>
            <w:tcBorders>
              <w:top w:val="nil"/>
              <w:left w:val="nil"/>
              <w:bottom w:val="nil"/>
              <w:right w:val="nil"/>
            </w:tcBorders>
            <w:shd w:val="clear" w:color="auto" w:fill="auto"/>
            <w:vAlign w:val="center"/>
          </w:tcPr>
          <w:p w14:paraId="216908A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4929.78</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(4304.39,5494.10)</w:t>
            </w:r>
          </w:p>
        </w:tc>
        <w:tc>
          <w:tcPr>
            <w:tcW w:w="240" w:type="dxa"/>
            <w:tcBorders>
              <w:top w:val="nil"/>
              <w:left w:val="nil"/>
              <w:bottom w:val="nil"/>
              <w:right w:val="nil"/>
            </w:tcBorders>
            <w:shd w:val="clear" w:color="auto" w:fill="auto"/>
            <w:vAlign w:val="center"/>
          </w:tcPr>
          <w:p w14:paraId="6B933A2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1462" w:type="dxa"/>
            <w:tcBorders>
              <w:top w:val="nil"/>
              <w:left w:val="nil"/>
              <w:bottom w:val="nil"/>
              <w:right w:val="nil"/>
            </w:tcBorders>
            <w:shd w:val="clear" w:color="auto" w:fill="auto"/>
            <w:vAlign w:val="center"/>
          </w:tcPr>
          <w:p w14:paraId="05B235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-0.90</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(-0.95,-0.84)</w:t>
            </w:r>
          </w:p>
        </w:tc>
        <w:tc>
          <w:tcPr>
            <w:tcW w:w="1338" w:type="dxa"/>
            <w:tcBorders>
              <w:top w:val="nil"/>
              <w:left w:val="nil"/>
              <w:bottom w:val="nil"/>
              <w:right w:val="nil"/>
            </w:tcBorders>
            <w:shd w:val="clear" w:color="auto" w:fill="auto"/>
            <w:noWrap/>
            <w:vAlign w:val="center"/>
          </w:tcPr>
          <w:p w14:paraId="6CAC976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4"/>
                <w:rFonts w:ascii="Times New Roman" w:hAnsi="Times New Roman" w:eastAsia="宋体"/>
                <w:sz w:val="21"/>
                <w:szCs w:val="13"/>
                <w:lang w:val="en-US" w:eastAsia="zh-CN" w:bidi="ar"/>
              </w:rPr>
              <w:t>＜</w:t>
            </w:r>
            <w:r>
              <w:rPr>
                <w:rStyle w:val="25"/>
                <w:rFonts w:ascii="Times New Roman" w:hAnsi="Times New Roman" w:eastAsia="宋体"/>
                <w:sz w:val="21"/>
                <w:szCs w:val="13"/>
                <w:lang w:val="en-US" w:eastAsia="zh-CN" w:bidi="ar"/>
              </w:rPr>
              <w:t>0.001</w:t>
            </w:r>
          </w:p>
        </w:tc>
      </w:tr>
      <w:tr w14:paraId="53E7A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213" w:type="dxa"/>
            <w:vMerge w:val="continue"/>
            <w:tcBorders>
              <w:top w:val="nil"/>
              <w:left w:val="nil"/>
              <w:bottom w:val="nil"/>
              <w:right w:val="nil"/>
            </w:tcBorders>
            <w:shd w:val="clear" w:color="auto" w:fill="auto"/>
            <w:noWrap/>
            <w:vAlign w:val="center"/>
          </w:tcPr>
          <w:p w14:paraId="0DB00EC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Times New Roman" w:hAnsi="Times New Roman" w:eastAsia="宋体" w:cs="宋体"/>
                <w:i w:val="0"/>
                <w:iCs w:val="0"/>
                <w:color w:val="000000"/>
                <w:sz w:val="21"/>
                <w:szCs w:val="13"/>
                <w:u w:val="none"/>
              </w:rPr>
            </w:pPr>
          </w:p>
        </w:tc>
        <w:tc>
          <w:tcPr>
            <w:tcW w:w="1431" w:type="dxa"/>
            <w:tcBorders>
              <w:top w:val="nil"/>
              <w:left w:val="nil"/>
              <w:bottom w:val="nil"/>
              <w:right w:val="nil"/>
            </w:tcBorders>
            <w:shd w:val="clear" w:color="auto" w:fill="auto"/>
            <w:noWrap/>
            <w:vAlign w:val="center"/>
          </w:tcPr>
          <w:p w14:paraId="2F39B60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4"/>
                <w:rFonts w:ascii="Times New Roman" w:hAnsi="Times New Roman" w:eastAsia="宋体"/>
                <w:sz w:val="21"/>
                <w:szCs w:val="13"/>
                <w:lang w:val="en-US" w:eastAsia="zh-CN" w:bidi="ar"/>
              </w:rPr>
              <w:t>男性</w:t>
            </w:r>
          </w:p>
        </w:tc>
        <w:tc>
          <w:tcPr>
            <w:tcW w:w="2225" w:type="dxa"/>
            <w:tcBorders>
              <w:top w:val="nil"/>
              <w:left w:val="nil"/>
              <w:bottom w:val="nil"/>
              <w:right w:val="nil"/>
            </w:tcBorders>
            <w:shd w:val="clear" w:color="auto" w:fill="auto"/>
            <w:vAlign w:val="center"/>
          </w:tcPr>
          <w:p w14:paraId="4BBDB43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 xml:space="preserve">2662.01 </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(2313.53, 3019.47)</w:t>
            </w:r>
          </w:p>
        </w:tc>
        <w:tc>
          <w:tcPr>
            <w:tcW w:w="2324" w:type="dxa"/>
            <w:tcBorders>
              <w:top w:val="nil"/>
              <w:left w:val="nil"/>
              <w:bottom w:val="nil"/>
              <w:right w:val="nil"/>
            </w:tcBorders>
            <w:shd w:val="clear" w:color="auto" w:fill="auto"/>
            <w:vAlign w:val="center"/>
          </w:tcPr>
          <w:p w14:paraId="60398C3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3754.48</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(3266.37, 4233.78)</w:t>
            </w:r>
          </w:p>
        </w:tc>
        <w:tc>
          <w:tcPr>
            <w:tcW w:w="222" w:type="dxa"/>
            <w:tcBorders>
              <w:top w:val="nil"/>
              <w:left w:val="nil"/>
              <w:bottom w:val="nil"/>
              <w:right w:val="nil"/>
            </w:tcBorders>
            <w:shd w:val="clear" w:color="auto" w:fill="auto"/>
            <w:vAlign w:val="center"/>
          </w:tcPr>
          <w:p w14:paraId="0B4C731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1937" w:type="dxa"/>
            <w:tcBorders>
              <w:top w:val="nil"/>
              <w:left w:val="nil"/>
              <w:bottom w:val="nil"/>
              <w:right w:val="nil"/>
            </w:tcBorders>
            <w:shd w:val="clear" w:color="auto" w:fill="auto"/>
            <w:vAlign w:val="center"/>
          </w:tcPr>
          <w:p w14:paraId="7DF963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5007.32</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(4392.70,5623.80)</w:t>
            </w:r>
          </w:p>
        </w:tc>
        <w:tc>
          <w:tcPr>
            <w:tcW w:w="1937" w:type="dxa"/>
            <w:tcBorders>
              <w:top w:val="nil"/>
              <w:left w:val="nil"/>
              <w:bottom w:val="nil"/>
              <w:right w:val="nil"/>
            </w:tcBorders>
            <w:shd w:val="clear" w:color="auto" w:fill="auto"/>
            <w:vAlign w:val="center"/>
          </w:tcPr>
          <w:p w14:paraId="28D830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3991.71</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(3485.97,4444.85)</w:t>
            </w:r>
          </w:p>
        </w:tc>
        <w:tc>
          <w:tcPr>
            <w:tcW w:w="240" w:type="dxa"/>
            <w:tcBorders>
              <w:top w:val="nil"/>
              <w:left w:val="nil"/>
              <w:bottom w:val="nil"/>
              <w:right w:val="nil"/>
            </w:tcBorders>
            <w:shd w:val="clear" w:color="auto" w:fill="auto"/>
            <w:vAlign w:val="center"/>
          </w:tcPr>
          <w:p w14:paraId="703A724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1462" w:type="dxa"/>
            <w:tcBorders>
              <w:top w:val="nil"/>
              <w:left w:val="nil"/>
              <w:bottom w:val="nil"/>
              <w:right w:val="nil"/>
            </w:tcBorders>
            <w:shd w:val="clear" w:color="auto" w:fill="auto"/>
            <w:vAlign w:val="center"/>
          </w:tcPr>
          <w:p w14:paraId="42CCC7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-0.69</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(-0.74,-0.64)</w:t>
            </w:r>
          </w:p>
        </w:tc>
        <w:tc>
          <w:tcPr>
            <w:tcW w:w="1338" w:type="dxa"/>
            <w:tcBorders>
              <w:top w:val="nil"/>
              <w:left w:val="nil"/>
              <w:bottom w:val="nil"/>
              <w:right w:val="nil"/>
            </w:tcBorders>
            <w:shd w:val="clear" w:color="auto" w:fill="auto"/>
            <w:noWrap/>
            <w:vAlign w:val="center"/>
          </w:tcPr>
          <w:p w14:paraId="6E5318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4"/>
                <w:rFonts w:ascii="Times New Roman" w:hAnsi="Times New Roman" w:eastAsia="宋体"/>
                <w:sz w:val="21"/>
                <w:szCs w:val="13"/>
                <w:lang w:val="en-US" w:eastAsia="zh-CN" w:bidi="ar"/>
              </w:rPr>
              <w:t>＜</w:t>
            </w:r>
            <w:r>
              <w:rPr>
                <w:rStyle w:val="25"/>
                <w:rFonts w:ascii="Times New Roman" w:hAnsi="Times New Roman" w:eastAsia="宋体"/>
                <w:sz w:val="21"/>
                <w:szCs w:val="13"/>
                <w:lang w:val="en-US" w:eastAsia="zh-CN" w:bidi="ar"/>
              </w:rPr>
              <w:t>0.001</w:t>
            </w:r>
          </w:p>
        </w:tc>
      </w:tr>
      <w:tr w14:paraId="7FBB0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213" w:type="dxa"/>
            <w:vMerge w:val="continue"/>
            <w:tcBorders>
              <w:top w:val="nil"/>
              <w:left w:val="nil"/>
              <w:bottom w:val="nil"/>
              <w:right w:val="nil"/>
            </w:tcBorders>
            <w:shd w:val="clear" w:color="auto" w:fill="auto"/>
            <w:noWrap/>
            <w:vAlign w:val="center"/>
          </w:tcPr>
          <w:p w14:paraId="392623C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Times New Roman" w:hAnsi="Times New Roman" w:eastAsia="宋体" w:cs="宋体"/>
                <w:i w:val="0"/>
                <w:iCs w:val="0"/>
                <w:color w:val="000000"/>
                <w:sz w:val="21"/>
                <w:szCs w:val="13"/>
                <w:u w:val="none"/>
              </w:rPr>
            </w:pPr>
          </w:p>
        </w:tc>
        <w:tc>
          <w:tcPr>
            <w:tcW w:w="1431" w:type="dxa"/>
            <w:tcBorders>
              <w:top w:val="nil"/>
              <w:left w:val="nil"/>
              <w:bottom w:val="nil"/>
              <w:right w:val="nil"/>
            </w:tcBorders>
            <w:shd w:val="clear" w:color="auto" w:fill="auto"/>
            <w:noWrap/>
            <w:vAlign w:val="center"/>
          </w:tcPr>
          <w:p w14:paraId="0DCB43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4"/>
                <w:rFonts w:ascii="Times New Roman" w:hAnsi="Times New Roman" w:eastAsia="宋体"/>
                <w:sz w:val="21"/>
                <w:szCs w:val="13"/>
                <w:lang w:val="en-US" w:eastAsia="zh-CN" w:bidi="ar"/>
              </w:rPr>
              <w:t>女性</w:t>
            </w:r>
          </w:p>
        </w:tc>
        <w:tc>
          <w:tcPr>
            <w:tcW w:w="2225" w:type="dxa"/>
            <w:tcBorders>
              <w:top w:val="nil"/>
              <w:left w:val="nil"/>
              <w:bottom w:val="nil"/>
              <w:right w:val="nil"/>
            </w:tcBorders>
            <w:shd w:val="clear" w:color="auto" w:fill="auto"/>
            <w:vAlign w:val="center"/>
          </w:tcPr>
          <w:p w14:paraId="5BB929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4201.62</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(3663.13, 4732.70)</w:t>
            </w:r>
          </w:p>
        </w:tc>
        <w:tc>
          <w:tcPr>
            <w:tcW w:w="2324" w:type="dxa"/>
            <w:tcBorders>
              <w:top w:val="nil"/>
              <w:left w:val="nil"/>
              <w:bottom w:val="nil"/>
              <w:right w:val="nil"/>
            </w:tcBorders>
            <w:shd w:val="clear" w:color="auto" w:fill="auto"/>
            <w:vAlign w:val="center"/>
          </w:tcPr>
          <w:p w14:paraId="6AF8A35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5777.92</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(4984.86, 6516.50)</w:t>
            </w:r>
          </w:p>
        </w:tc>
        <w:tc>
          <w:tcPr>
            <w:tcW w:w="222" w:type="dxa"/>
            <w:tcBorders>
              <w:top w:val="nil"/>
              <w:left w:val="nil"/>
              <w:bottom w:val="nil"/>
              <w:right w:val="nil"/>
            </w:tcBorders>
            <w:shd w:val="clear" w:color="auto" w:fill="auto"/>
            <w:vAlign w:val="center"/>
          </w:tcPr>
          <w:p w14:paraId="4F48376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1937" w:type="dxa"/>
            <w:tcBorders>
              <w:top w:val="nil"/>
              <w:left w:val="nil"/>
              <w:bottom w:val="nil"/>
              <w:right w:val="nil"/>
            </w:tcBorders>
            <w:shd w:val="clear" w:color="auto" w:fill="auto"/>
            <w:vAlign w:val="center"/>
          </w:tcPr>
          <w:p w14:paraId="1FDB1F0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8246.61</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(7136.33,9281.41)</w:t>
            </w:r>
          </w:p>
        </w:tc>
        <w:tc>
          <w:tcPr>
            <w:tcW w:w="1937" w:type="dxa"/>
            <w:tcBorders>
              <w:top w:val="nil"/>
              <w:left w:val="nil"/>
              <w:bottom w:val="nil"/>
              <w:right w:val="nil"/>
            </w:tcBorders>
            <w:shd w:val="clear" w:color="auto" w:fill="auto"/>
            <w:vAlign w:val="center"/>
          </w:tcPr>
          <w:p w14:paraId="1D25FAC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5857.13</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(5102.95,6576.59)</w:t>
            </w:r>
          </w:p>
        </w:tc>
        <w:tc>
          <w:tcPr>
            <w:tcW w:w="240" w:type="dxa"/>
            <w:tcBorders>
              <w:top w:val="nil"/>
              <w:left w:val="nil"/>
              <w:bottom w:val="nil"/>
              <w:right w:val="nil"/>
            </w:tcBorders>
            <w:shd w:val="clear" w:color="auto" w:fill="auto"/>
            <w:vAlign w:val="center"/>
          </w:tcPr>
          <w:p w14:paraId="6F427FB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1462" w:type="dxa"/>
            <w:tcBorders>
              <w:top w:val="nil"/>
              <w:left w:val="nil"/>
              <w:bottom w:val="nil"/>
              <w:right w:val="nil"/>
            </w:tcBorders>
            <w:shd w:val="clear" w:color="auto" w:fill="auto"/>
            <w:vAlign w:val="center"/>
          </w:tcPr>
          <w:p w14:paraId="102282D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-1.03</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(-1.09,-0.97)</w:t>
            </w:r>
          </w:p>
        </w:tc>
        <w:tc>
          <w:tcPr>
            <w:tcW w:w="1338" w:type="dxa"/>
            <w:tcBorders>
              <w:top w:val="nil"/>
              <w:left w:val="nil"/>
              <w:bottom w:val="nil"/>
              <w:right w:val="nil"/>
            </w:tcBorders>
            <w:shd w:val="clear" w:color="auto" w:fill="auto"/>
            <w:noWrap/>
            <w:vAlign w:val="center"/>
          </w:tcPr>
          <w:p w14:paraId="45F170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4"/>
                <w:rFonts w:ascii="Times New Roman" w:hAnsi="Times New Roman" w:eastAsia="宋体"/>
                <w:sz w:val="21"/>
                <w:szCs w:val="13"/>
                <w:lang w:val="en-US" w:eastAsia="zh-CN" w:bidi="ar"/>
              </w:rPr>
              <w:t>＜</w:t>
            </w:r>
            <w:r>
              <w:rPr>
                <w:rStyle w:val="25"/>
                <w:rFonts w:ascii="Times New Roman" w:hAnsi="Times New Roman" w:eastAsia="宋体"/>
                <w:sz w:val="21"/>
                <w:szCs w:val="13"/>
                <w:lang w:val="en-US" w:eastAsia="zh-CN" w:bidi="ar"/>
              </w:rPr>
              <w:t>0.001</w:t>
            </w:r>
          </w:p>
        </w:tc>
      </w:tr>
      <w:tr w14:paraId="18A28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213" w:type="dxa"/>
            <w:vMerge w:val="restart"/>
            <w:tcBorders>
              <w:top w:val="nil"/>
              <w:left w:val="nil"/>
              <w:bottom w:val="nil"/>
              <w:right w:val="nil"/>
            </w:tcBorders>
            <w:shd w:val="clear" w:color="auto" w:fill="auto"/>
            <w:noWrap/>
            <w:vAlign w:val="center"/>
          </w:tcPr>
          <w:p w14:paraId="199416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eastAsia="宋体" w:cs="宋体"/>
                <w:i w:val="0"/>
                <w:iCs w:val="0"/>
                <w:color w:val="000000"/>
                <w:sz w:val="21"/>
                <w:szCs w:val="13"/>
                <w:u w:val="none"/>
              </w:rPr>
            </w:pPr>
            <w:r>
              <w:rPr>
                <w:rFonts w:hint="eastAsia" w:ascii="Times New Roman" w:hAnsi="Times New Roman" w:eastAsia="宋体" w:cs="宋体"/>
                <w:i w:val="0"/>
                <w:iCs w:val="0"/>
                <w:color w:val="000000"/>
                <w:kern w:val="0"/>
                <w:sz w:val="21"/>
                <w:szCs w:val="13"/>
                <w:u w:val="none"/>
                <w:lang w:val="en-US" w:eastAsia="zh-CN" w:bidi="ar"/>
              </w:rPr>
              <w:t>发病</w:t>
            </w:r>
          </w:p>
        </w:tc>
        <w:tc>
          <w:tcPr>
            <w:tcW w:w="1431" w:type="dxa"/>
            <w:tcBorders>
              <w:top w:val="nil"/>
              <w:left w:val="nil"/>
              <w:bottom w:val="nil"/>
              <w:right w:val="nil"/>
            </w:tcBorders>
            <w:shd w:val="clear" w:color="auto" w:fill="auto"/>
            <w:noWrap/>
            <w:vAlign w:val="center"/>
          </w:tcPr>
          <w:p w14:paraId="63D926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4"/>
                <w:rFonts w:ascii="Times New Roman" w:hAnsi="Times New Roman" w:eastAsia="宋体"/>
                <w:sz w:val="21"/>
                <w:szCs w:val="13"/>
                <w:lang w:val="en-US" w:eastAsia="zh-CN" w:bidi="ar"/>
              </w:rPr>
              <w:t>总体</w:t>
            </w:r>
          </w:p>
        </w:tc>
        <w:tc>
          <w:tcPr>
            <w:tcW w:w="2225" w:type="dxa"/>
            <w:tcBorders>
              <w:top w:val="nil"/>
              <w:left w:val="nil"/>
              <w:bottom w:val="nil"/>
              <w:right w:val="nil"/>
            </w:tcBorders>
            <w:shd w:val="clear" w:color="auto" w:fill="auto"/>
            <w:vAlign w:val="center"/>
          </w:tcPr>
          <w:p w14:paraId="0BB784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 xml:space="preserve">2998.91 </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(2633.59, 3341.89)</w:t>
            </w:r>
          </w:p>
        </w:tc>
        <w:tc>
          <w:tcPr>
            <w:tcW w:w="2324" w:type="dxa"/>
            <w:tcBorders>
              <w:top w:val="nil"/>
              <w:left w:val="nil"/>
              <w:bottom w:val="nil"/>
              <w:right w:val="nil"/>
            </w:tcBorders>
            <w:shd w:val="clear" w:color="auto" w:fill="auto"/>
            <w:vAlign w:val="center"/>
          </w:tcPr>
          <w:p w14:paraId="65262AF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4138.36</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(3641.72, 4652.04)</w:t>
            </w:r>
          </w:p>
        </w:tc>
        <w:tc>
          <w:tcPr>
            <w:tcW w:w="222" w:type="dxa"/>
            <w:tcBorders>
              <w:top w:val="nil"/>
              <w:left w:val="nil"/>
              <w:bottom w:val="nil"/>
              <w:right w:val="nil"/>
            </w:tcBorders>
            <w:shd w:val="clear" w:color="auto" w:fill="auto"/>
            <w:vAlign w:val="center"/>
          </w:tcPr>
          <w:p w14:paraId="7276265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1937" w:type="dxa"/>
            <w:tcBorders>
              <w:top w:val="nil"/>
              <w:left w:val="nil"/>
              <w:bottom w:val="nil"/>
              <w:right w:val="nil"/>
            </w:tcBorders>
            <w:shd w:val="clear" w:color="auto" w:fill="auto"/>
            <w:vAlign w:val="center"/>
          </w:tcPr>
          <w:p w14:paraId="5FF0DA4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2859.73</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(2532.11,3187.09)</w:t>
            </w:r>
          </w:p>
        </w:tc>
        <w:tc>
          <w:tcPr>
            <w:tcW w:w="1937" w:type="dxa"/>
            <w:tcBorders>
              <w:top w:val="nil"/>
              <w:left w:val="nil"/>
              <w:bottom w:val="nil"/>
              <w:right w:val="nil"/>
            </w:tcBorders>
            <w:shd w:val="clear" w:color="auto" w:fill="auto"/>
            <w:vAlign w:val="center"/>
          </w:tcPr>
          <w:p w14:paraId="0F9555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2164.80</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(1926.65,2383.57)</w:t>
            </w:r>
          </w:p>
        </w:tc>
        <w:tc>
          <w:tcPr>
            <w:tcW w:w="240" w:type="dxa"/>
            <w:tcBorders>
              <w:top w:val="nil"/>
              <w:left w:val="nil"/>
              <w:bottom w:val="nil"/>
              <w:right w:val="nil"/>
            </w:tcBorders>
            <w:shd w:val="clear" w:color="auto" w:fill="auto"/>
            <w:vAlign w:val="center"/>
          </w:tcPr>
          <w:p w14:paraId="5BF9F70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1462" w:type="dxa"/>
            <w:tcBorders>
              <w:top w:val="nil"/>
              <w:left w:val="nil"/>
              <w:bottom w:val="nil"/>
              <w:right w:val="nil"/>
            </w:tcBorders>
            <w:shd w:val="clear" w:color="auto" w:fill="auto"/>
            <w:vAlign w:val="center"/>
          </w:tcPr>
          <w:p w14:paraId="609EE2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-0.84</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(-0.89,-0.79)</w:t>
            </w:r>
          </w:p>
        </w:tc>
        <w:tc>
          <w:tcPr>
            <w:tcW w:w="1338" w:type="dxa"/>
            <w:tcBorders>
              <w:top w:val="nil"/>
              <w:left w:val="nil"/>
              <w:bottom w:val="nil"/>
              <w:right w:val="nil"/>
            </w:tcBorders>
            <w:shd w:val="clear" w:color="auto" w:fill="auto"/>
            <w:noWrap/>
            <w:vAlign w:val="center"/>
          </w:tcPr>
          <w:p w14:paraId="591CEE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4"/>
                <w:rFonts w:ascii="Times New Roman" w:hAnsi="Times New Roman" w:eastAsia="宋体"/>
                <w:sz w:val="21"/>
                <w:szCs w:val="13"/>
                <w:lang w:val="en-US" w:eastAsia="zh-CN" w:bidi="ar"/>
              </w:rPr>
              <w:t>＜</w:t>
            </w:r>
            <w:r>
              <w:rPr>
                <w:rStyle w:val="25"/>
                <w:rFonts w:ascii="Times New Roman" w:hAnsi="Times New Roman" w:eastAsia="宋体"/>
                <w:sz w:val="21"/>
                <w:szCs w:val="13"/>
                <w:lang w:val="en-US" w:eastAsia="zh-CN" w:bidi="ar"/>
              </w:rPr>
              <w:t>0.001</w:t>
            </w:r>
          </w:p>
        </w:tc>
      </w:tr>
      <w:tr w14:paraId="4C9B8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213" w:type="dxa"/>
            <w:vMerge w:val="continue"/>
            <w:tcBorders>
              <w:top w:val="nil"/>
              <w:left w:val="nil"/>
              <w:bottom w:val="nil"/>
              <w:right w:val="nil"/>
            </w:tcBorders>
            <w:shd w:val="clear" w:color="auto" w:fill="auto"/>
            <w:noWrap/>
            <w:vAlign w:val="center"/>
          </w:tcPr>
          <w:p w14:paraId="2BC8293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Times New Roman" w:hAnsi="Times New Roman" w:eastAsia="宋体" w:cs="宋体"/>
                <w:i w:val="0"/>
                <w:iCs w:val="0"/>
                <w:color w:val="000000"/>
                <w:sz w:val="21"/>
                <w:szCs w:val="13"/>
                <w:u w:val="none"/>
              </w:rPr>
            </w:pPr>
          </w:p>
        </w:tc>
        <w:tc>
          <w:tcPr>
            <w:tcW w:w="1431" w:type="dxa"/>
            <w:tcBorders>
              <w:top w:val="nil"/>
              <w:left w:val="nil"/>
              <w:bottom w:val="nil"/>
              <w:right w:val="nil"/>
            </w:tcBorders>
            <w:shd w:val="clear" w:color="auto" w:fill="auto"/>
            <w:noWrap/>
            <w:vAlign w:val="center"/>
          </w:tcPr>
          <w:p w14:paraId="6B4EE5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4"/>
                <w:rFonts w:ascii="Times New Roman" w:hAnsi="Times New Roman" w:eastAsia="宋体"/>
                <w:sz w:val="21"/>
                <w:szCs w:val="13"/>
                <w:lang w:val="en-US" w:eastAsia="zh-CN" w:bidi="ar"/>
              </w:rPr>
              <w:t>男性</w:t>
            </w:r>
          </w:p>
        </w:tc>
        <w:tc>
          <w:tcPr>
            <w:tcW w:w="2225" w:type="dxa"/>
            <w:tcBorders>
              <w:top w:val="nil"/>
              <w:left w:val="nil"/>
              <w:bottom w:val="nil"/>
              <w:right w:val="nil"/>
            </w:tcBorders>
            <w:shd w:val="clear" w:color="auto" w:fill="auto"/>
            <w:vAlign w:val="center"/>
          </w:tcPr>
          <w:p w14:paraId="7927E8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1197.97</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(1050.00, 1339.16)</w:t>
            </w:r>
          </w:p>
        </w:tc>
        <w:tc>
          <w:tcPr>
            <w:tcW w:w="2324" w:type="dxa"/>
            <w:tcBorders>
              <w:top w:val="nil"/>
              <w:left w:val="nil"/>
              <w:bottom w:val="nil"/>
              <w:right w:val="nil"/>
            </w:tcBorders>
            <w:shd w:val="clear" w:color="auto" w:fill="auto"/>
            <w:vAlign w:val="center"/>
          </w:tcPr>
          <w:p w14:paraId="7609346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1647.89</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(1442.55, 1858.63)</w:t>
            </w:r>
          </w:p>
        </w:tc>
        <w:tc>
          <w:tcPr>
            <w:tcW w:w="222" w:type="dxa"/>
            <w:tcBorders>
              <w:top w:val="nil"/>
              <w:left w:val="nil"/>
              <w:bottom w:val="nil"/>
              <w:right w:val="nil"/>
            </w:tcBorders>
            <w:shd w:val="clear" w:color="auto" w:fill="auto"/>
            <w:vAlign w:val="center"/>
          </w:tcPr>
          <w:p w14:paraId="06033F1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1937" w:type="dxa"/>
            <w:tcBorders>
              <w:top w:val="nil"/>
              <w:left w:val="nil"/>
              <w:bottom w:val="nil"/>
              <w:right w:val="nil"/>
            </w:tcBorders>
            <w:shd w:val="clear" w:color="auto" w:fill="auto"/>
            <w:vAlign w:val="center"/>
          </w:tcPr>
          <w:p w14:paraId="388B1D8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2225.22</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(1956.98,2491.25)</w:t>
            </w:r>
          </w:p>
        </w:tc>
        <w:tc>
          <w:tcPr>
            <w:tcW w:w="1937" w:type="dxa"/>
            <w:tcBorders>
              <w:top w:val="nil"/>
              <w:left w:val="nil"/>
              <w:bottom w:val="nil"/>
              <w:right w:val="nil"/>
            </w:tcBorders>
            <w:shd w:val="clear" w:color="auto" w:fill="auto"/>
            <w:vAlign w:val="center"/>
          </w:tcPr>
          <w:p w14:paraId="3C0F75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1772.18</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(1570.07,1961.50)</w:t>
            </w:r>
          </w:p>
        </w:tc>
        <w:tc>
          <w:tcPr>
            <w:tcW w:w="240" w:type="dxa"/>
            <w:tcBorders>
              <w:top w:val="nil"/>
              <w:left w:val="nil"/>
              <w:bottom w:val="nil"/>
              <w:right w:val="nil"/>
            </w:tcBorders>
            <w:shd w:val="clear" w:color="auto" w:fill="auto"/>
            <w:vAlign w:val="center"/>
          </w:tcPr>
          <w:p w14:paraId="460BD2C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1462" w:type="dxa"/>
            <w:tcBorders>
              <w:top w:val="nil"/>
              <w:left w:val="nil"/>
              <w:bottom w:val="nil"/>
              <w:right w:val="nil"/>
            </w:tcBorders>
            <w:shd w:val="clear" w:color="auto" w:fill="auto"/>
            <w:vAlign w:val="center"/>
          </w:tcPr>
          <w:p w14:paraId="57DEE2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-0.69</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(-0.74,-0.64)</w:t>
            </w:r>
          </w:p>
        </w:tc>
        <w:tc>
          <w:tcPr>
            <w:tcW w:w="1338" w:type="dxa"/>
            <w:tcBorders>
              <w:top w:val="nil"/>
              <w:left w:val="nil"/>
              <w:bottom w:val="nil"/>
              <w:right w:val="nil"/>
            </w:tcBorders>
            <w:shd w:val="clear" w:color="auto" w:fill="auto"/>
            <w:noWrap/>
            <w:vAlign w:val="center"/>
          </w:tcPr>
          <w:p w14:paraId="64B3B6D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4"/>
                <w:rFonts w:ascii="Times New Roman" w:hAnsi="Times New Roman" w:eastAsia="宋体"/>
                <w:sz w:val="21"/>
                <w:szCs w:val="13"/>
                <w:lang w:val="en-US" w:eastAsia="zh-CN" w:bidi="ar"/>
              </w:rPr>
              <w:t>＜</w:t>
            </w:r>
            <w:r>
              <w:rPr>
                <w:rStyle w:val="25"/>
                <w:rFonts w:ascii="Times New Roman" w:hAnsi="Times New Roman" w:eastAsia="宋体"/>
                <w:sz w:val="21"/>
                <w:szCs w:val="13"/>
                <w:lang w:val="en-US" w:eastAsia="zh-CN" w:bidi="ar"/>
              </w:rPr>
              <w:t>0.001</w:t>
            </w:r>
          </w:p>
        </w:tc>
      </w:tr>
      <w:tr w14:paraId="7C06F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213" w:type="dxa"/>
            <w:vMerge w:val="continue"/>
            <w:tcBorders>
              <w:top w:val="nil"/>
              <w:left w:val="nil"/>
              <w:bottom w:val="nil"/>
              <w:right w:val="nil"/>
            </w:tcBorders>
            <w:shd w:val="clear" w:color="auto" w:fill="auto"/>
            <w:noWrap/>
            <w:vAlign w:val="center"/>
          </w:tcPr>
          <w:p w14:paraId="708BFD3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Times New Roman" w:hAnsi="Times New Roman" w:eastAsia="宋体" w:cs="宋体"/>
                <w:i w:val="0"/>
                <w:iCs w:val="0"/>
                <w:color w:val="000000"/>
                <w:sz w:val="21"/>
                <w:szCs w:val="13"/>
                <w:u w:val="none"/>
              </w:rPr>
            </w:pPr>
          </w:p>
        </w:tc>
        <w:tc>
          <w:tcPr>
            <w:tcW w:w="1431" w:type="dxa"/>
            <w:tcBorders>
              <w:top w:val="nil"/>
              <w:left w:val="nil"/>
              <w:bottom w:val="nil"/>
              <w:right w:val="nil"/>
            </w:tcBorders>
            <w:shd w:val="clear" w:color="auto" w:fill="auto"/>
            <w:noWrap/>
            <w:vAlign w:val="center"/>
          </w:tcPr>
          <w:p w14:paraId="7AC064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4"/>
                <w:rFonts w:ascii="Times New Roman" w:hAnsi="Times New Roman" w:eastAsia="宋体"/>
                <w:sz w:val="21"/>
                <w:szCs w:val="13"/>
                <w:lang w:val="en-US" w:eastAsia="zh-CN" w:bidi="ar"/>
              </w:rPr>
              <w:t>女性</w:t>
            </w:r>
          </w:p>
        </w:tc>
        <w:tc>
          <w:tcPr>
            <w:tcW w:w="2225" w:type="dxa"/>
            <w:tcBorders>
              <w:top w:val="nil"/>
              <w:left w:val="nil"/>
              <w:bottom w:val="nil"/>
              <w:right w:val="nil"/>
            </w:tcBorders>
            <w:shd w:val="clear" w:color="auto" w:fill="auto"/>
            <w:vAlign w:val="center"/>
          </w:tcPr>
          <w:p w14:paraId="32B278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1800.94</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(1585.96, 2008.68)</w:t>
            </w:r>
          </w:p>
        </w:tc>
        <w:tc>
          <w:tcPr>
            <w:tcW w:w="2324" w:type="dxa"/>
            <w:tcBorders>
              <w:top w:val="nil"/>
              <w:left w:val="nil"/>
              <w:bottom w:val="nil"/>
              <w:right w:val="nil"/>
            </w:tcBorders>
            <w:shd w:val="clear" w:color="auto" w:fill="auto"/>
            <w:vAlign w:val="center"/>
          </w:tcPr>
          <w:p w14:paraId="791EA41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2490.47</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(2189.55, 2805.13)</w:t>
            </w:r>
          </w:p>
        </w:tc>
        <w:tc>
          <w:tcPr>
            <w:tcW w:w="222" w:type="dxa"/>
            <w:tcBorders>
              <w:top w:val="nil"/>
              <w:left w:val="nil"/>
              <w:bottom w:val="nil"/>
              <w:right w:val="nil"/>
            </w:tcBorders>
            <w:shd w:val="clear" w:color="auto" w:fill="auto"/>
            <w:vAlign w:val="center"/>
          </w:tcPr>
          <w:p w14:paraId="78051D3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1937" w:type="dxa"/>
            <w:tcBorders>
              <w:top w:val="nil"/>
              <w:left w:val="nil"/>
              <w:bottom w:val="nil"/>
              <w:right w:val="nil"/>
            </w:tcBorders>
            <w:shd w:val="clear" w:color="auto" w:fill="auto"/>
            <w:vAlign w:val="center"/>
          </w:tcPr>
          <w:p w14:paraId="26C2F1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3495.05</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(3087.94,3888.27)</w:t>
            </w:r>
          </w:p>
        </w:tc>
        <w:tc>
          <w:tcPr>
            <w:tcW w:w="1937" w:type="dxa"/>
            <w:tcBorders>
              <w:top w:val="nil"/>
              <w:left w:val="nil"/>
              <w:bottom w:val="nil"/>
              <w:right w:val="nil"/>
            </w:tcBorders>
            <w:shd w:val="clear" w:color="auto" w:fill="auto"/>
            <w:vAlign w:val="center"/>
          </w:tcPr>
          <w:p w14:paraId="1A3D9A5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2555.41</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(2278.44,2817.75)</w:t>
            </w:r>
          </w:p>
        </w:tc>
        <w:tc>
          <w:tcPr>
            <w:tcW w:w="240" w:type="dxa"/>
            <w:tcBorders>
              <w:top w:val="nil"/>
              <w:left w:val="nil"/>
              <w:bottom w:val="nil"/>
              <w:right w:val="nil"/>
            </w:tcBorders>
            <w:shd w:val="clear" w:color="auto" w:fill="auto"/>
            <w:vAlign w:val="center"/>
          </w:tcPr>
          <w:p w14:paraId="0D6AA1A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1462" w:type="dxa"/>
            <w:tcBorders>
              <w:top w:val="nil"/>
              <w:left w:val="nil"/>
              <w:bottom w:val="nil"/>
              <w:right w:val="nil"/>
            </w:tcBorders>
            <w:shd w:val="clear" w:color="auto" w:fill="auto"/>
            <w:vAlign w:val="center"/>
          </w:tcPr>
          <w:p w14:paraId="23AEB8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-0.94</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(-0.99,-0.89)</w:t>
            </w:r>
          </w:p>
        </w:tc>
        <w:tc>
          <w:tcPr>
            <w:tcW w:w="1338" w:type="dxa"/>
            <w:tcBorders>
              <w:top w:val="nil"/>
              <w:left w:val="nil"/>
              <w:bottom w:val="nil"/>
              <w:right w:val="nil"/>
            </w:tcBorders>
            <w:shd w:val="clear" w:color="auto" w:fill="auto"/>
            <w:noWrap/>
            <w:vAlign w:val="center"/>
          </w:tcPr>
          <w:p w14:paraId="72B64A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4"/>
                <w:rFonts w:ascii="Times New Roman" w:hAnsi="Times New Roman" w:eastAsia="宋体"/>
                <w:sz w:val="21"/>
                <w:szCs w:val="13"/>
                <w:lang w:val="en-US" w:eastAsia="zh-CN" w:bidi="ar"/>
              </w:rPr>
              <w:t>＜</w:t>
            </w:r>
            <w:r>
              <w:rPr>
                <w:rStyle w:val="25"/>
                <w:rFonts w:ascii="Times New Roman" w:hAnsi="Times New Roman" w:eastAsia="宋体"/>
                <w:sz w:val="21"/>
                <w:szCs w:val="13"/>
                <w:lang w:val="en-US" w:eastAsia="zh-CN" w:bidi="ar"/>
              </w:rPr>
              <w:t>0.001</w:t>
            </w:r>
          </w:p>
        </w:tc>
      </w:tr>
      <w:tr w14:paraId="1D455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213" w:type="dxa"/>
            <w:vMerge w:val="restart"/>
            <w:tcBorders>
              <w:top w:val="nil"/>
              <w:left w:val="nil"/>
              <w:bottom w:val="single" w:color="000000" w:sz="12" w:space="0"/>
              <w:right w:val="nil"/>
            </w:tcBorders>
            <w:shd w:val="clear" w:color="auto" w:fill="auto"/>
            <w:noWrap/>
            <w:vAlign w:val="center"/>
          </w:tcPr>
          <w:p w14:paraId="39C2686A">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Times New Roman" w:hAnsi="Times New Roman" w:eastAsia="宋体" w:cs="宋体"/>
                <w:i w:val="0"/>
                <w:iCs w:val="0"/>
                <w:color w:val="000000"/>
                <w:sz w:val="21"/>
                <w:szCs w:val="13"/>
                <w:u w:val="none"/>
              </w:rPr>
            </w:pPr>
            <w:r>
              <w:rPr>
                <w:rFonts w:hint="eastAsia" w:ascii="Times New Roman" w:hAnsi="Times New Roman" w:eastAsia="宋体" w:cs="宋体"/>
                <w:i w:val="0"/>
                <w:iCs w:val="0"/>
                <w:color w:val="000000"/>
                <w:kern w:val="0"/>
                <w:sz w:val="21"/>
                <w:szCs w:val="13"/>
                <w:u w:val="none"/>
                <w:lang w:val="en-US" w:eastAsia="zh-CN" w:bidi="ar"/>
              </w:rPr>
              <w:t>伤残调整生命年</w:t>
            </w:r>
          </w:p>
        </w:tc>
        <w:tc>
          <w:tcPr>
            <w:tcW w:w="1431" w:type="dxa"/>
            <w:tcBorders>
              <w:top w:val="nil"/>
              <w:left w:val="nil"/>
              <w:bottom w:val="nil"/>
              <w:right w:val="nil"/>
            </w:tcBorders>
            <w:shd w:val="clear" w:color="auto" w:fill="auto"/>
            <w:noWrap/>
            <w:vAlign w:val="center"/>
          </w:tcPr>
          <w:p w14:paraId="6BB6402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4"/>
                <w:rFonts w:ascii="Times New Roman" w:hAnsi="Times New Roman" w:eastAsia="宋体"/>
                <w:sz w:val="21"/>
                <w:szCs w:val="13"/>
                <w:lang w:val="en-US" w:eastAsia="zh-CN" w:bidi="ar"/>
              </w:rPr>
              <w:t>总体</w:t>
            </w:r>
          </w:p>
        </w:tc>
        <w:tc>
          <w:tcPr>
            <w:tcW w:w="2225" w:type="dxa"/>
            <w:tcBorders>
              <w:top w:val="nil"/>
              <w:left w:val="nil"/>
              <w:bottom w:val="nil"/>
              <w:right w:val="nil"/>
            </w:tcBorders>
            <w:shd w:val="clear" w:color="auto" w:fill="auto"/>
            <w:vAlign w:val="center"/>
          </w:tcPr>
          <w:p w14:paraId="316D917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773.24</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(543.86, 1047.70)</w:t>
            </w:r>
          </w:p>
        </w:tc>
        <w:tc>
          <w:tcPr>
            <w:tcW w:w="2324" w:type="dxa"/>
            <w:tcBorders>
              <w:top w:val="nil"/>
              <w:left w:val="nil"/>
              <w:bottom w:val="nil"/>
              <w:right w:val="nil"/>
            </w:tcBorders>
            <w:shd w:val="clear" w:color="auto" w:fill="auto"/>
            <w:vAlign w:val="center"/>
          </w:tcPr>
          <w:p w14:paraId="7E001B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1063.59</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(752.04, 1471.57)</w:t>
            </w:r>
          </w:p>
        </w:tc>
        <w:tc>
          <w:tcPr>
            <w:tcW w:w="222" w:type="dxa"/>
            <w:tcBorders>
              <w:top w:val="nil"/>
              <w:left w:val="nil"/>
              <w:bottom w:val="nil"/>
              <w:right w:val="nil"/>
            </w:tcBorders>
            <w:shd w:val="clear" w:color="auto" w:fill="auto"/>
            <w:vAlign w:val="center"/>
          </w:tcPr>
          <w:p w14:paraId="7DDE743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1937" w:type="dxa"/>
            <w:tcBorders>
              <w:top w:val="nil"/>
              <w:left w:val="nil"/>
              <w:bottom w:val="nil"/>
              <w:right w:val="nil"/>
            </w:tcBorders>
            <w:shd w:val="clear" w:color="auto" w:fill="auto"/>
            <w:vAlign w:val="center"/>
          </w:tcPr>
          <w:p w14:paraId="6B70AA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740.83</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(525.01,1010.60)</w:t>
            </w:r>
          </w:p>
        </w:tc>
        <w:tc>
          <w:tcPr>
            <w:tcW w:w="1937" w:type="dxa"/>
            <w:tcBorders>
              <w:top w:val="nil"/>
              <w:left w:val="nil"/>
              <w:bottom w:val="nil"/>
              <w:right w:val="nil"/>
            </w:tcBorders>
            <w:shd w:val="clear" w:color="auto" w:fill="auto"/>
            <w:vAlign w:val="center"/>
          </w:tcPr>
          <w:p w14:paraId="6BB345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551.92</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(388.90,750.82)</w:t>
            </w:r>
          </w:p>
        </w:tc>
        <w:tc>
          <w:tcPr>
            <w:tcW w:w="240" w:type="dxa"/>
            <w:tcBorders>
              <w:top w:val="nil"/>
              <w:left w:val="nil"/>
              <w:bottom w:val="nil"/>
              <w:right w:val="nil"/>
            </w:tcBorders>
            <w:shd w:val="clear" w:color="auto" w:fill="auto"/>
            <w:vAlign w:val="center"/>
          </w:tcPr>
          <w:p w14:paraId="069BD97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1462" w:type="dxa"/>
            <w:tcBorders>
              <w:top w:val="nil"/>
              <w:left w:val="nil"/>
              <w:bottom w:val="nil"/>
              <w:right w:val="nil"/>
            </w:tcBorders>
            <w:shd w:val="clear" w:color="auto" w:fill="auto"/>
            <w:vAlign w:val="center"/>
          </w:tcPr>
          <w:p w14:paraId="170889B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-0.89</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(-0.95,-0.83)</w:t>
            </w:r>
          </w:p>
        </w:tc>
        <w:tc>
          <w:tcPr>
            <w:tcW w:w="1338" w:type="dxa"/>
            <w:tcBorders>
              <w:top w:val="nil"/>
              <w:left w:val="nil"/>
              <w:bottom w:val="nil"/>
              <w:right w:val="nil"/>
            </w:tcBorders>
            <w:shd w:val="clear" w:color="auto" w:fill="auto"/>
            <w:noWrap/>
            <w:vAlign w:val="center"/>
          </w:tcPr>
          <w:p w14:paraId="6BA9C3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4"/>
                <w:rFonts w:ascii="Times New Roman" w:hAnsi="Times New Roman" w:eastAsia="宋体"/>
                <w:sz w:val="21"/>
                <w:szCs w:val="13"/>
                <w:lang w:val="en-US" w:eastAsia="zh-CN" w:bidi="ar"/>
              </w:rPr>
              <w:t>＜</w:t>
            </w:r>
            <w:r>
              <w:rPr>
                <w:rStyle w:val="25"/>
                <w:rFonts w:ascii="Times New Roman" w:hAnsi="Times New Roman" w:eastAsia="宋体"/>
                <w:sz w:val="21"/>
                <w:szCs w:val="13"/>
                <w:lang w:val="en-US" w:eastAsia="zh-CN" w:bidi="ar"/>
              </w:rPr>
              <w:t>0.001</w:t>
            </w:r>
          </w:p>
        </w:tc>
      </w:tr>
      <w:tr w14:paraId="6061A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1213" w:type="dxa"/>
            <w:vMerge w:val="continue"/>
            <w:tcBorders>
              <w:top w:val="nil"/>
              <w:left w:val="nil"/>
              <w:bottom w:val="single" w:color="000000" w:sz="12" w:space="0"/>
              <w:right w:val="nil"/>
            </w:tcBorders>
            <w:shd w:val="clear" w:color="auto" w:fill="auto"/>
            <w:noWrap/>
            <w:vAlign w:val="center"/>
          </w:tcPr>
          <w:p w14:paraId="4AE7BD4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Times New Roman" w:hAnsi="Times New Roman" w:eastAsia="宋体" w:cs="宋体"/>
                <w:i w:val="0"/>
                <w:iCs w:val="0"/>
                <w:color w:val="000000"/>
                <w:sz w:val="21"/>
                <w:szCs w:val="13"/>
                <w:u w:val="none"/>
              </w:rPr>
            </w:pPr>
          </w:p>
        </w:tc>
        <w:tc>
          <w:tcPr>
            <w:tcW w:w="1431" w:type="dxa"/>
            <w:tcBorders>
              <w:top w:val="nil"/>
              <w:left w:val="nil"/>
              <w:bottom w:val="nil"/>
              <w:right w:val="nil"/>
            </w:tcBorders>
            <w:shd w:val="clear" w:color="auto" w:fill="auto"/>
            <w:noWrap/>
            <w:vAlign w:val="center"/>
          </w:tcPr>
          <w:p w14:paraId="67151C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4"/>
                <w:rFonts w:ascii="Times New Roman" w:hAnsi="Times New Roman" w:eastAsia="宋体"/>
                <w:sz w:val="21"/>
                <w:szCs w:val="13"/>
                <w:lang w:val="en-US" w:eastAsia="zh-CN" w:bidi="ar"/>
              </w:rPr>
              <w:t>男性</w:t>
            </w:r>
          </w:p>
        </w:tc>
        <w:tc>
          <w:tcPr>
            <w:tcW w:w="2225" w:type="dxa"/>
            <w:tcBorders>
              <w:top w:val="nil"/>
              <w:left w:val="nil"/>
              <w:bottom w:val="nil"/>
              <w:right w:val="nil"/>
            </w:tcBorders>
            <w:shd w:val="clear" w:color="auto" w:fill="auto"/>
            <w:vAlign w:val="center"/>
          </w:tcPr>
          <w:p w14:paraId="5CEB32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302.65</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(212.15, 412.79)</w:t>
            </w:r>
          </w:p>
        </w:tc>
        <w:tc>
          <w:tcPr>
            <w:tcW w:w="2324" w:type="dxa"/>
            <w:tcBorders>
              <w:top w:val="nil"/>
              <w:left w:val="nil"/>
              <w:bottom w:val="nil"/>
              <w:right w:val="nil"/>
            </w:tcBorders>
            <w:shd w:val="clear" w:color="auto" w:fill="auto"/>
            <w:vAlign w:val="center"/>
          </w:tcPr>
          <w:p w14:paraId="1CBF8E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422.85</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(296.36, 583.39)</w:t>
            </w:r>
          </w:p>
        </w:tc>
        <w:tc>
          <w:tcPr>
            <w:tcW w:w="222" w:type="dxa"/>
            <w:tcBorders>
              <w:top w:val="nil"/>
              <w:left w:val="nil"/>
              <w:bottom w:val="nil"/>
              <w:right w:val="nil"/>
            </w:tcBorders>
            <w:shd w:val="clear" w:color="auto" w:fill="auto"/>
            <w:vAlign w:val="center"/>
          </w:tcPr>
          <w:p w14:paraId="641BD53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1937" w:type="dxa"/>
            <w:tcBorders>
              <w:top w:val="nil"/>
              <w:left w:val="nil"/>
              <w:bottom w:val="nil"/>
              <w:right w:val="nil"/>
            </w:tcBorders>
            <w:shd w:val="clear" w:color="auto" w:fill="auto"/>
            <w:vAlign w:val="center"/>
          </w:tcPr>
          <w:p w14:paraId="05D859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563.52</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(397.47,769.53)</w:t>
            </w:r>
          </w:p>
        </w:tc>
        <w:tc>
          <w:tcPr>
            <w:tcW w:w="1937" w:type="dxa"/>
            <w:tcBorders>
              <w:top w:val="nil"/>
              <w:left w:val="nil"/>
              <w:bottom w:val="nil"/>
              <w:right w:val="nil"/>
            </w:tcBorders>
            <w:shd w:val="clear" w:color="auto" w:fill="auto"/>
            <w:vAlign w:val="center"/>
          </w:tcPr>
          <w:p w14:paraId="62316E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450.10</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(314.92,611.07)</w:t>
            </w:r>
          </w:p>
        </w:tc>
        <w:tc>
          <w:tcPr>
            <w:tcW w:w="240" w:type="dxa"/>
            <w:tcBorders>
              <w:top w:val="nil"/>
              <w:left w:val="nil"/>
              <w:bottom w:val="nil"/>
              <w:right w:val="nil"/>
            </w:tcBorders>
            <w:shd w:val="clear" w:color="auto" w:fill="auto"/>
            <w:vAlign w:val="center"/>
          </w:tcPr>
          <w:p w14:paraId="0825E0F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1462" w:type="dxa"/>
            <w:tcBorders>
              <w:top w:val="nil"/>
              <w:left w:val="nil"/>
              <w:bottom w:val="nil"/>
              <w:right w:val="nil"/>
            </w:tcBorders>
            <w:shd w:val="clear" w:color="auto" w:fill="auto"/>
            <w:vAlign w:val="center"/>
          </w:tcPr>
          <w:p w14:paraId="28B0792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-0.68</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(-0.74,-0.62)</w:t>
            </w:r>
          </w:p>
        </w:tc>
        <w:tc>
          <w:tcPr>
            <w:tcW w:w="1338" w:type="dxa"/>
            <w:tcBorders>
              <w:top w:val="nil"/>
              <w:left w:val="nil"/>
              <w:bottom w:val="nil"/>
              <w:right w:val="nil"/>
            </w:tcBorders>
            <w:shd w:val="clear" w:color="auto" w:fill="auto"/>
            <w:noWrap/>
            <w:vAlign w:val="center"/>
          </w:tcPr>
          <w:p w14:paraId="747D17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4"/>
                <w:rFonts w:ascii="Times New Roman" w:hAnsi="Times New Roman" w:eastAsia="宋体"/>
                <w:sz w:val="21"/>
                <w:szCs w:val="13"/>
                <w:lang w:val="en-US" w:eastAsia="zh-CN" w:bidi="ar"/>
              </w:rPr>
              <w:t>＜</w:t>
            </w:r>
            <w:r>
              <w:rPr>
                <w:rStyle w:val="25"/>
                <w:rFonts w:ascii="Times New Roman" w:hAnsi="Times New Roman" w:eastAsia="宋体"/>
                <w:sz w:val="21"/>
                <w:szCs w:val="13"/>
                <w:lang w:val="en-US" w:eastAsia="zh-CN" w:bidi="ar"/>
              </w:rPr>
              <w:t>0.001</w:t>
            </w:r>
          </w:p>
        </w:tc>
      </w:tr>
      <w:tr w14:paraId="08291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1213" w:type="dxa"/>
            <w:vMerge w:val="continue"/>
            <w:tcBorders>
              <w:top w:val="nil"/>
              <w:left w:val="nil"/>
              <w:bottom w:val="single" w:color="000000" w:sz="12" w:space="0"/>
              <w:right w:val="nil"/>
            </w:tcBorders>
            <w:shd w:val="clear" w:color="auto" w:fill="auto"/>
            <w:noWrap/>
            <w:vAlign w:val="center"/>
          </w:tcPr>
          <w:p w14:paraId="27C8F4D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Times New Roman" w:hAnsi="Times New Roman" w:eastAsia="宋体" w:cs="宋体"/>
                <w:i w:val="0"/>
                <w:iCs w:val="0"/>
                <w:color w:val="000000"/>
                <w:sz w:val="21"/>
                <w:szCs w:val="13"/>
                <w:u w:val="none"/>
              </w:rPr>
            </w:pPr>
          </w:p>
        </w:tc>
        <w:tc>
          <w:tcPr>
            <w:tcW w:w="1431" w:type="dxa"/>
            <w:tcBorders>
              <w:top w:val="nil"/>
              <w:left w:val="nil"/>
              <w:bottom w:val="single" w:color="000000" w:sz="12" w:space="0"/>
              <w:right w:val="nil"/>
            </w:tcBorders>
            <w:shd w:val="clear" w:color="auto" w:fill="auto"/>
            <w:noWrap/>
            <w:vAlign w:val="center"/>
          </w:tcPr>
          <w:p w14:paraId="549DDB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4"/>
                <w:rFonts w:ascii="Times New Roman" w:hAnsi="Times New Roman" w:eastAsia="宋体"/>
                <w:sz w:val="21"/>
                <w:szCs w:val="13"/>
                <w:lang w:val="en-US" w:eastAsia="zh-CN" w:bidi="ar"/>
              </w:rPr>
              <w:t>女性</w:t>
            </w:r>
          </w:p>
        </w:tc>
        <w:tc>
          <w:tcPr>
            <w:tcW w:w="2225" w:type="dxa"/>
            <w:tcBorders>
              <w:top w:val="nil"/>
              <w:left w:val="nil"/>
              <w:bottom w:val="single" w:color="000000" w:sz="12" w:space="0"/>
              <w:right w:val="nil"/>
            </w:tcBorders>
            <w:shd w:val="clear" w:color="auto" w:fill="auto"/>
            <w:vAlign w:val="center"/>
          </w:tcPr>
          <w:p w14:paraId="60844C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470.60</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(331.71, 640.08)</w:t>
            </w:r>
          </w:p>
        </w:tc>
        <w:tc>
          <w:tcPr>
            <w:tcW w:w="2324" w:type="dxa"/>
            <w:tcBorders>
              <w:top w:val="nil"/>
              <w:left w:val="nil"/>
              <w:bottom w:val="single" w:color="000000" w:sz="12" w:space="0"/>
              <w:right w:val="nil"/>
            </w:tcBorders>
            <w:shd w:val="clear" w:color="auto" w:fill="auto"/>
            <w:vAlign w:val="center"/>
          </w:tcPr>
          <w:p w14:paraId="493E7B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640.74</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(454.53, 882.80)</w:t>
            </w:r>
          </w:p>
        </w:tc>
        <w:tc>
          <w:tcPr>
            <w:tcW w:w="222" w:type="dxa"/>
            <w:tcBorders>
              <w:top w:val="nil"/>
              <w:left w:val="nil"/>
              <w:bottom w:val="single" w:color="000000" w:sz="12" w:space="0"/>
              <w:right w:val="nil"/>
            </w:tcBorders>
            <w:shd w:val="clear" w:color="auto" w:fill="auto"/>
            <w:vAlign w:val="center"/>
          </w:tcPr>
          <w:p w14:paraId="7DE1883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1937" w:type="dxa"/>
            <w:tcBorders>
              <w:top w:val="nil"/>
              <w:left w:val="nil"/>
              <w:bottom w:val="single" w:color="000000" w:sz="12" w:space="0"/>
              <w:right w:val="nil"/>
            </w:tcBorders>
            <w:shd w:val="clear" w:color="auto" w:fill="auto"/>
            <w:vAlign w:val="center"/>
          </w:tcPr>
          <w:p w14:paraId="06AC9D5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917.48</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(650.90,1250.58)</w:t>
            </w:r>
          </w:p>
        </w:tc>
        <w:tc>
          <w:tcPr>
            <w:tcW w:w="1937" w:type="dxa"/>
            <w:tcBorders>
              <w:top w:val="nil"/>
              <w:left w:val="nil"/>
              <w:bottom w:val="single" w:color="000000" w:sz="12" w:space="0"/>
              <w:right w:val="nil"/>
            </w:tcBorders>
            <w:shd w:val="clear" w:color="auto" w:fill="auto"/>
            <w:vAlign w:val="center"/>
          </w:tcPr>
          <w:p w14:paraId="57660B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653.03</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(462.34,886.10)</w:t>
            </w:r>
          </w:p>
        </w:tc>
        <w:tc>
          <w:tcPr>
            <w:tcW w:w="240" w:type="dxa"/>
            <w:tcBorders>
              <w:top w:val="nil"/>
              <w:left w:val="nil"/>
              <w:bottom w:val="single" w:color="000000" w:sz="12" w:space="0"/>
              <w:right w:val="nil"/>
            </w:tcBorders>
            <w:shd w:val="clear" w:color="auto" w:fill="auto"/>
            <w:vAlign w:val="center"/>
          </w:tcPr>
          <w:p w14:paraId="39BC39C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Times New Roman" w:hAnsi="Times New Roman" w:eastAsia="宋体" w:cs="Times New Roman"/>
                <w:i w:val="0"/>
                <w:iCs w:val="0"/>
                <w:color w:val="000000"/>
                <w:sz w:val="21"/>
                <w:szCs w:val="13"/>
                <w:u w:val="none"/>
              </w:rPr>
            </w:pPr>
          </w:p>
        </w:tc>
        <w:tc>
          <w:tcPr>
            <w:tcW w:w="1462" w:type="dxa"/>
            <w:tcBorders>
              <w:top w:val="nil"/>
              <w:left w:val="nil"/>
              <w:bottom w:val="single" w:color="000000" w:sz="12" w:space="0"/>
              <w:right w:val="nil"/>
            </w:tcBorders>
            <w:shd w:val="clear" w:color="auto" w:fill="auto"/>
            <w:vAlign w:val="center"/>
          </w:tcPr>
          <w:p w14:paraId="01091E7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-1.02</w:t>
            </w:r>
            <w:r>
              <w:rPr>
                <w:rFonts w:hint="default" w:ascii="Times New Roman" w:hAnsi="Times New Roman" w:eastAsia="宋体" w:cs="Times New Roman"/>
                <w:i w:val="0"/>
                <w:iCs w:val="0"/>
                <w:color w:val="000000"/>
                <w:kern w:val="0"/>
                <w:sz w:val="21"/>
                <w:szCs w:val="13"/>
                <w:u w:val="none"/>
                <w:lang w:val="en-US" w:eastAsia="zh-CN" w:bidi="ar"/>
              </w:rPr>
              <w:br w:type="textWrapping"/>
            </w:r>
            <w:r>
              <w:rPr>
                <w:rFonts w:hint="default" w:ascii="Times New Roman" w:hAnsi="Times New Roman" w:eastAsia="宋体" w:cs="Times New Roman"/>
                <w:i w:val="0"/>
                <w:iCs w:val="0"/>
                <w:color w:val="000000"/>
                <w:kern w:val="0"/>
                <w:sz w:val="21"/>
                <w:szCs w:val="13"/>
                <w:u w:val="none"/>
                <w:lang w:val="en-US" w:eastAsia="zh-CN" w:bidi="ar"/>
              </w:rPr>
              <w:t>(-1.09,-0.96)</w:t>
            </w:r>
          </w:p>
        </w:tc>
        <w:tc>
          <w:tcPr>
            <w:tcW w:w="1338" w:type="dxa"/>
            <w:tcBorders>
              <w:top w:val="nil"/>
              <w:left w:val="nil"/>
              <w:bottom w:val="single" w:color="000000" w:sz="12" w:space="0"/>
              <w:right w:val="nil"/>
            </w:tcBorders>
            <w:shd w:val="clear" w:color="auto" w:fill="auto"/>
            <w:noWrap/>
            <w:vAlign w:val="center"/>
          </w:tcPr>
          <w:p w14:paraId="16248C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Style w:val="24"/>
                <w:rFonts w:ascii="Times New Roman" w:hAnsi="Times New Roman" w:eastAsia="宋体"/>
                <w:sz w:val="21"/>
                <w:szCs w:val="13"/>
                <w:lang w:val="en-US" w:eastAsia="zh-CN" w:bidi="ar"/>
              </w:rPr>
              <w:t>＜</w:t>
            </w:r>
            <w:r>
              <w:rPr>
                <w:rStyle w:val="25"/>
                <w:rFonts w:ascii="Times New Roman" w:hAnsi="Times New Roman" w:eastAsia="宋体"/>
                <w:sz w:val="21"/>
                <w:szCs w:val="13"/>
                <w:lang w:val="en-US" w:eastAsia="zh-CN" w:bidi="ar"/>
              </w:rPr>
              <w:t>0.001</w:t>
            </w:r>
          </w:p>
        </w:tc>
      </w:tr>
    </w:tbl>
    <w:p w14:paraId="2EFEFC43">
      <w:pPr>
        <w:keepNext w:val="0"/>
        <w:keepLines w:val="0"/>
        <w:pageBreakBefore w:val="0"/>
        <w:widowControl w:val="0"/>
        <w:kinsoku/>
        <w:wordWrap/>
        <w:overflowPunct/>
        <w:topLinePunct w:val="0"/>
        <w:autoSpaceDE/>
        <w:autoSpaceDN/>
        <w:bidi w:val="0"/>
        <w:adjustRightInd/>
        <w:snapToGrid/>
        <w:spacing w:before="156" w:beforeLines="50" w:line="360" w:lineRule="auto"/>
        <w:ind w:firstLine="420"/>
        <w:jc w:val="both"/>
        <w:textAlignment w:val="auto"/>
        <w:rPr>
          <w:rFonts w:hint="eastAsia" w:ascii="Times New Roman" w:hAnsi="Times New Roman" w:eastAsia="宋体"/>
          <w:color w:val="000000" w:themeColor="text1"/>
          <w:sz w:val="21"/>
          <w14:textFill>
            <w14:gradFill>
              <w14:gsLst>
                <w14:gs w14:pos="50410">
                  <w14:srgbClr w14:val="000000"/>
                </w14:gs>
                <w14:gs w14:pos="0">
                  <w14:srgbClr w14:val="020202"/>
                </w14:gs>
                <w14:gs w14:pos="100000">
                  <w14:srgbClr w14:val="424242"/>
                </w14:gs>
              </w14:gsLst>
              <w14:path w14:path="shape">
                <w14:fillToRect/>
              </w14:path>
            </w14:gradFill>
          </w14:textFill>
        </w:rPr>
      </w:pPr>
      <w:r>
        <w:rPr>
          <w:rFonts w:hint="eastAsia" w:ascii="Times New Roman" w:hAnsi="Times New Roman" w:eastAsia="宋体"/>
          <w:b/>
          <w:bCs/>
          <w:color w:val="000000" w:themeColor="text1"/>
          <w:sz w:val="21"/>
          <w14:textFill>
            <w14:gradFill>
              <w14:gsLst>
                <w14:gs w14:pos="50410">
                  <w14:srgbClr w14:val="000000"/>
                </w14:gs>
                <w14:gs w14:pos="0">
                  <w14:srgbClr w14:val="020202"/>
                </w14:gs>
                <w14:gs w14:pos="100000">
                  <w14:srgbClr w14:val="424242"/>
                </w14:gs>
              </w14:gsLst>
              <w14:path w14:path="shape">
                <w14:fillToRect/>
              </w14:path>
            </w14:gradFill>
          </w14:textFill>
        </w:rPr>
        <w:t>注：</w:t>
      </w:r>
      <w:r>
        <w:rPr>
          <w:rFonts w:hint="eastAsia" w:ascii="Times New Roman" w:hAnsi="Times New Roman" w:eastAsia="宋体"/>
          <w:color w:val="000000" w:themeColor="text1"/>
          <w:sz w:val="21"/>
          <w14:textFill>
            <w14:gradFill>
              <w14:gsLst>
                <w14:gs w14:pos="50410">
                  <w14:srgbClr w14:val="000000"/>
                </w14:gs>
                <w14:gs w14:pos="0">
                  <w14:srgbClr w14:val="020202"/>
                </w14:gs>
                <w14:gs w14:pos="100000">
                  <w14:srgbClr w14:val="424242"/>
                </w14:gs>
              </w14:gsLst>
              <w14:path w14:path="shape">
                <w14:fillToRect/>
              </w14:path>
            </w14:gradFill>
          </w14:textFill>
        </w:rPr>
        <w:t>AAPC，average annual percentage change，年度平均变化百分比。</w:t>
      </w:r>
    </w:p>
    <w:p w14:paraId="1F92ECA5">
      <w:pPr>
        <w:keepNext w:val="0"/>
        <w:keepLines w:val="0"/>
        <w:pageBreakBefore w:val="0"/>
        <w:kinsoku/>
        <w:wordWrap/>
        <w:overflowPunct/>
        <w:topLinePunct w:val="0"/>
        <w:autoSpaceDE/>
        <w:autoSpaceDN/>
        <w:bidi w:val="0"/>
        <w:adjustRightInd/>
        <w:snapToGrid/>
        <w:spacing w:line="360" w:lineRule="auto"/>
        <w:ind w:left="0" w:leftChars="0" w:firstLine="0" w:firstLineChars="0"/>
        <w:jc w:val="center"/>
        <w:rPr>
          <w:rFonts w:hint="eastAsia" w:ascii="Times New Roman" w:hAnsi="Times New Roman" w:eastAsia="宋体"/>
          <w:color w:val="000000"/>
          <w:sz w:val="21"/>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D749F7"/>
    <w:multiLevelType w:val="multilevel"/>
    <w:tmpl w:val="56D749F7"/>
    <w:lvl w:ilvl="0" w:tentative="0">
      <w:start w:val="1"/>
      <w:numFmt w:val="decimal"/>
      <w:pStyle w:val="2"/>
      <w:suff w:val="space"/>
      <w:lvlText w:val="%1"/>
      <w:lvlJc w:val="left"/>
      <w:pPr>
        <w:ind w:left="0" w:firstLine="0"/>
      </w:pPr>
      <w:rPr>
        <w:rFonts w:hint="eastAsia"/>
      </w:rPr>
    </w:lvl>
    <w:lvl w:ilvl="1" w:tentative="0">
      <w:start w:val="1"/>
      <w:numFmt w:val="decimal"/>
      <w:pStyle w:val="3"/>
      <w:suff w:val="space"/>
      <w:lvlText w:val="%1.%2"/>
      <w:lvlJc w:val="left"/>
      <w:pPr>
        <w:ind w:left="0" w:firstLine="0"/>
      </w:pPr>
      <w:rPr>
        <w:rFonts w:hint="eastAsia"/>
      </w:rPr>
    </w:lvl>
    <w:lvl w:ilvl="2" w:tentative="0">
      <w:start w:val="1"/>
      <w:numFmt w:val="decimal"/>
      <w:pStyle w:val="4"/>
      <w:suff w:val="space"/>
      <w:lvlText w:val="%1.%2.%3"/>
      <w:lvlJc w:val="left"/>
      <w:pPr>
        <w:ind w:left="0" w:firstLine="0"/>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Ref{0A9CB88D-DC09-487A-A2E1-1E388A5912A6}" w:val=" ADDIN NE.Ref.{0A9CB88D-DC09-487A-A2E1-1E388A5912A6}&lt;Citation&gt;&lt;Group&gt;&lt;References&gt;&lt;Item&gt;&lt;ID&gt;1062&lt;/ID&gt;&lt;UID&gt;{03061110-7C32-4FA5-B0B6-022582AEE6B3}&lt;/UID&gt;&lt;Title&gt;Low back pain characteristics from undergraduate student to working nurse in  Australia: a cross-sectional survey&lt;/Title&gt;&lt;Template&gt;Journal Article&lt;/Template&gt;&lt;Star&gt;0&lt;/Star&gt;&lt;Tag&gt;0&lt;/Tag&gt;&lt;Author&gt;Mitchell, Tim; O&amp;apos;Sullivan, Peter B; Burnett, Angus F; Straker, Leon; Rudd, Cobie&lt;/Author&gt;&lt;Year&gt;2008&lt;/Year&gt;&lt;Details&gt;&lt;_accession_num&gt;18420208&lt;/_accession_num&gt;&lt;_author_adr&gt;School of Physiotherapy, Curtin University of Technology, Perth, Western  Australia, Australia. ditim@ozemail.com.au&lt;/_author_adr&gt;&lt;_collection_scope&gt;SCIE;SSCI&lt;/_collection_scope&gt;&lt;_created&gt;66199674&lt;/_created&gt;&lt;_date&gt;2008-11-01&lt;/_date&gt;&lt;_date_display&gt;2008 Nov&lt;/_date_display&gt;&lt;_doi&gt;10.1016/j.ijnurstu.2008.03.001&lt;/_doi&gt;&lt;_impact_factor&gt;   7.100&lt;/_impact_factor&gt;&lt;_isbn&gt;0020-7489 (Print); 0020-7489 (Linking)&lt;/_isbn&gt;&lt;_issue&gt;11&lt;/_issue&gt;&lt;_journal&gt;Int J Nurs Stud&lt;/_journal&gt;&lt;_language&gt;eng&lt;/_language&gt;&lt;_modified&gt;66199675&lt;/_modified&gt;&lt;_pages&gt;1636-44&lt;/_pages&gt;&lt;_social_category&gt;护理(1)&lt;/_social_category&gt;&lt;_subject_headings&gt;Adult; Age Distribution; Chi-Square Distribution; Cross-Sectional Studies; Female; Health Surveys; Hospitals, Public; Hospitals, Teaching; Humans; Lifting/adverse effects; Low Back Pain/*epidemiology/etiology/prevention &amp;amp; control; Male; Nursing Staff, Hospital/*statistics &amp;amp; numerical data; Occupational Diseases/*epidemiology/etiology/prevention &amp;amp; control; Occupational Exposure/*adverse effects/prevention &amp;amp; control/statistics &amp;amp; _x000d__x000a_      numerical data; Population Surveillance; Prevalence; Recurrence; Risk Factors; Self Care/methods/psychology; Severity of Illness Index; Students, Nursing/*statistics &amp;amp; numerical data; Western Australia/epidemiology&lt;/_subject_headings&gt;&lt;_tertiary_title&gt;International journal of nursing studies&lt;/_tertiary_title&gt;&lt;_translated_title&gt;澳大利亚从本科生到在职护士的腰痛特征：横断面调查&lt;/_translated_title&gt;&lt;_type_work&gt;Journal Article&lt;/_type_work&gt;&lt;_url&gt;http://www.ncbi.nlm.nih.gov/entrez/query.fcgi?cmd=Retrieve&amp;amp;db=pubmed&amp;amp;dopt=Abstract&amp;amp;list_uids=18420208&amp;amp;query_hl=1&lt;/_url&gt;&lt;_volume&gt;45&lt;/_volume&gt;&lt;/Details&gt;&lt;Extra&gt;&lt;DBUID&gt;{DE16ABCE-A785-434C-BF43-2FE58866AFDD}&lt;/DBUID&gt;&lt;/Extra&gt;&lt;/Item&gt;&lt;/References&gt;&lt;/Group&gt;&lt;Group&gt;&lt;References&gt;&lt;Item&gt;&lt;ID&gt;1063&lt;/ID&gt;&lt;UID&gt;{D397CC73-7143-48C4-83F8-EF9AEF096021}&lt;/UID&gt;&lt;Title&gt;Low back-pain among school-teachers in Southern Tunisia: prevalence and  predictors&lt;/Title&gt;&lt;Template&gt;Journal Article&lt;/Template&gt;&lt;Star&gt;0&lt;/Star&gt;&lt;Tag&gt;0&lt;/Tag&gt;&lt;Author&gt;Baklouti, Mouna; Ben Ayed, Houda; Ketata, Nouha; Maamri, Hanen; Karray, Raouf; Jdidi, Jihene; Mejdoub, Yosra; Kassis, Mondher; Yaich, Sourour; Dammak, Jamel&lt;/Author&gt;&lt;Year&gt;2023&lt;/Year&gt;&lt;Details&gt;&lt;_accession_num&gt;37714848&lt;/_accession_num&gt;&lt;_author_adr&gt;Preventive Medicine and Hygiene Department, Hedi Chaker University Hospital,  University of Sfax, Sfax, Tunisia.; Preventive Medicine and Hygiene Department, Hedi Chaker University Hospital,  University of Sfax, Sfax, Tunisia.; Community Health and Epidemiology Department, Hedi Chaker University Hospital,  University of Sfax, Sfax, Tunisia.; Community Health and Epidemiology Department, Hedi Chaker University Hospital,  University of Sfax, Sfax, Tunisia.; Community Health and Epidemiology Department, Hedi Chaker University Hospital,  University of Sfax, Sfax, Tunisia.; Community Health and Epidemiology Department, Hedi Chaker University Hospital,  University of Sfax, Sfax, Tunisia.; Community Health and Epidemiology Department, Hedi Chaker University Hospital,  University of Sfax, Sfax, Tunisia.; Preventive Medicine and Hygiene Department, Habib Bourguiba University Hospital,  University of Sfax, Sfax, Tunisia.; Community Health and Epidemiology Department, Hedi Chaker University Hospital,  University of Sfax, Sfax, Tunisia.; Community Health and Epidemiology Department, Hedi Chaker University Hospital,  University of Sfax, Sfax, Tunisia.&lt;/_author_adr&gt;&lt;_collection_scope&gt;ESCI&lt;/_collection_scope&gt;&lt;_created&gt;66199675&lt;/_created&gt;&lt;_date&gt;2023-10-26&lt;/_date&gt;&lt;_date_display&gt;2023 Oct 26&lt;/_date_display&gt;&lt;_doi&gt;10.1515/sjpain-2023-0023&lt;/_doi&gt;&lt;_impact_factor&gt;   1.900&lt;/_impact_factor&gt;&lt;_isbn&gt;1877-8879 (Electronic); 1877-8860 (Linking)&lt;/_isbn&gt;&lt;_issue&gt;4&lt;/_issue&gt;&lt;_journal&gt;Scand J Pain&lt;/_journal&gt;&lt;_keywords&gt;low back pain; predictors; prevalence; teachers&lt;/_keywords&gt;&lt;_language&gt;eng&lt;/_language&gt;&lt;_modified&gt;66199705&lt;/_modified&gt;&lt;_ori_publication&gt;© 2023 Walter de Gruyter GmbH, Berlin/Boston.&lt;/_ori_publication&gt;&lt;_pages&gt;687-693&lt;/_pages&gt;&lt;_social_category&gt;临床神经病学(4)&lt;/_social_category&gt;&lt;_subject_headings&gt;Humans; Female; Middle Aged; Male; *Low Back Pain/epidemiology; Prevalence; Cross-Sectional Studies; Tunisia/epidemiology; Risk Factors; Schools&lt;/_subject_headings&gt;&lt;_tertiary_title&gt;Scandinavian journal of pain&lt;/_tertiary_title&gt;&lt;_translated_title&gt;突尼斯南部学校教师的腰痛：患病率和预测因素&lt;/_translated_title&gt;&lt;_type_work&gt;Journal Article&lt;/_type_work&gt;&lt;_url&gt;http://www.ncbi.nlm.nih.gov/entrez/query.fcgi?cmd=Retrieve&amp;amp;db=pubmed&amp;amp;dopt=Abstract&amp;amp;list_uids=37714848&amp;amp;query_hl=1&lt;/_url&gt;&lt;_volume&gt;23&lt;/_volume&gt;&lt;/Details&gt;&lt;Extra&gt;&lt;DBUID&gt;{DE16ABCE-A785-434C-BF43-2FE58866AFDD}&lt;/DBUID&gt;&lt;/Extra&gt;&lt;/Item&gt;&lt;/References&gt;&lt;/Group&gt;&lt;/Citation&gt;_x000a_"/>
    <w:docVar w:name="NE.Ref{0F30A336-57D5-430E-968F-B53A5F33D8ED}" w:val=" ADDIN NE.Ref.{0F30A336-57D5-430E-968F-B53A5F33D8ED}&lt;Citation&gt;&lt;Group&gt;&lt;References&gt;&lt;Item&gt;&lt;ID&gt;1056&lt;/ID&gt;&lt;UID&gt;{A1F20628-65E4-4AE8-965B-38E553E5CC1E}&lt;/UID&gt;&lt;Title&gt;Changes in Body Mass Index on the Risk of Back Pain: Estimating the Impacts of  Weight Gain and Loss&lt;/Title&gt;&lt;Template&gt;Journal Article&lt;/Template&gt;&lt;Star&gt;0&lt;/Star&gt;&lt;Tag&gt;0&lt;/Tag&gt;&lt;Author&gt;Ikeda, Takaaki; Cooray, Upul; Suzuki, Yuta; Kinugawa, Anna; Murakami, Masayasu; Osaka, Ken&lt;/Author&gt;&lt;Year&gt;2023&lt;/Year&gt;&lt;Details&gt;&lt;_accession_num&gt;36073643&lt;/_accession_num&gt;&lt;_author_adr&gt;Department of Health Policy Science, Graduate School of Medical Science, Yamagata  University, Yamagata, Japan.; Department of International and Community Oral Health, Tohoku University Graduate  School of Dentistry, Sendai, Japan.; Department of International and Community Oral Health, Tohoku University Graduate  School of Dentistry, Sendai, Japan.; Department of Health Policy Science, Graduate School of Medical Science, Yamagata  University, Yamagata, Japan.; Department of International and Community Oral Health, Tohoku University Graduate  School of Dentistry, Sendai, Japan.; Department of Health Policy Science, Graduate School of Medical Science, Yamagata  University, Yamagata, Japan.; Department of International and Community Oral Health, Tohoku University Graduate  School of Dentistry, Sendai, Japan.&lt;/_author_adr&gt;&lt;_collection_scope&gt;SCIE;SSCI&lt;/_collection_scope&gt;&lt;_created&gt;66199652&lt;/_created&gt;&lt;_date&gt;2023-06-01&lt;/_date&gt;&lt;_date_display&gt;2023 Jun 1&lt;/_date_display&gt;&lt;_doi&gt;10.1093/gerona/glac184&lt;/_doi&gt;&lt;_impact_factor&gt;   3.800&lt;/_impact_factor&gt;&lt;_isbn&gt;1758-535X (Electronic); 1079-5006 (Linking)&lt;/_isbn&gt;&lt;_issue&gt;6&lt;/_issue&gt;&lt;_journal&gt;J Gerontol A Biol Sci Med Sci&lt;/_journal&gt;&lt;_keywords&gt;BMI; Heterogeneity; Obesity; Overweight; Underweight&lt;/_keywords&gt;&lt;_language&gt;eng&lt;/_language&gt;&lt;_modified&gt;66199655&lt;/_modified&gt;&lt;_ori_publication&gt;© The Author(s) 2022. Published by Oxford University Press on behalf of The _x000d__x000a_      Gerontological Society of America. All rights reserved. For permissions, please _x000d__x000a_      e-mail: journals.permissions@oup.com.&lt;/_ori_publication&gt;&lt;_pages&gt;973-979&lt;/_pages&gt;&lt;_social_category&gt;老年医学(2)&lt;/_social_category&gt;&lt;_subject_headings&gt;Humans; Aged; Body Mass Index; *Hand Strength; Longitudinal Studies; Risk Factors; *Obesity/complications; Back Pain/epidemiology; Weight Gain; Overweight&lt;/_subject_headings&gt;&lt;_tertiary_title&gt;The journals of gerontology. Series A, Biological sciences and medical sciences&lt;/_tertiary_title&gt;&lt;_translated_title&gt;体重指数对背痛风险的影响：估计体重增加和减少的影响&lt;/_translated_title&gt;&lt;_type_work&gt;Journal Article; Research Support, Non-U.S. Gov&amp;apos;t&lt;/_type_work&gt;&lt;_url&gt;http://www.ncbi.nlm.nih.gov/entrez/query.fcgi?cmd=Retrieve&amp;amp;db=pubmed&amp;amp;dopt=Abstract&amp;amp;list_uids=36073643&amp;amp;query_hl=1&lt;/_url&gt;&lt;_volume&gt;78&lt;/_volume&gt;&lt;/Details&gt;&lt;Extra&gt;&lt;DBUID&gt;{DE16ABCE-A785-434C-BF43-2FE58866AFDD}&lt;/DBUID&gt;&lt;/Extra&gt;&lt;/Item&gt;&lt;/References&gt;&lt;/Group&gt;&lt;/Citation&gt;_x000a_"/>
    <w:docVar w:name="NE.Ref{18B06F20-672D-4C5D-AE5D-4F8A577FEE23}" w:val=" ADDIN NE.Ref.{18B06F20-672D-4C5D-AE5D-4F8A577FEE23}&lt;Citation&gt;&lt;Group&gt;&lt;References&gt;&lt;Item&gt;&lt;ID&gt;1053&lt;/ID&gt;&lt;UID&gt;{C3A9BA65-6B1F-44F3-910E-748239076361}&lt;/UID&gt;&lt;Title&gt;The path to healthy ageing in China: a Peking University-Lancet Commission&lt;/Title&gt;&lt;Template&gt;Journal Article&lt;/Template&gt;&lt;Star&gt;0&lt;/Star&gt;&lt;Tag&gt;0&lt;/Tag&gt;&lt;Author&gt;Chen, Xinxin; Giles, John; Yao, Yao; Yip, Winnie; Meng, Qinqin; Berkman, Lisa; Chen, He; Chen, Xi; Feng, Jin; Feng, Zhanlian; Glinskaya, Elena; Gong, Jinquan; Hu, Perry; Kan, Haidong; Lei, Xiaoyan; Liu, Xiao; Steptoe, Andrew; Wang, Gewei; Wang, Harold; Wang, Huali; Wang, Xiaoyu; Wang, Yafeng; Yang, Li; Zhang, Luxia; Zhang, Quan; Wu, Jing; Wu, Zunyou; Strauss, John; Smith, James; Zhao, Yaohui&lt;/Author&gt;&lt;Year&gt;2022&lt;/Year&gt;&lt;Details&gt;&lt;_accession_num&gt;36423650&lt;/_accession_num&gt;&lt;_author_adr&gt;Institute of Social Science Survey, Peking University, Beijing, China.; The World Bank, Washington, DC, USA.; China Center for Health Development Studies, Peking University, Beijing, China.; Department of Global Health and Population, Harvard University, Boston, MA, USA.; Institute of Social Science Survey, Peking University, Beijing, China.; Harvard Center for Population and Development Studies, Harvard University,  Boston, MA, USA; Division of Geriatric Medicine, UCLA, Los Angeles, CA, USA.; School of Public Administration and Policy, Renmin University of China, Beijing,  China.; Department of Health Policy and Management, Department of Economics, Yale School  of Public Health, New Haven, CT, USA.; School of Economics, Fudan University, Shanghai, China.; RTI International, Waltham, MA, USA.; The World Bank, Washington, DC, USA.; Institute of Social Science Survey, Peking University, Beijing, China.; Division of Geriatric Medicine, UCLA, Los Angeles, CA, USA.; Department of Environmental Health, School of Public Health, Fudan University,  Shanghai, China.; National School of Development, Peking University, Beijing, China.; School of Labor Economics, Capital University of Economics and Business, Beijing,  China.; Department of Behavioural Science and Health, Institute of Epidemiology and  Health Care, University College London, London, UK.; Institute of Social Science Survey, Peking University, Beijing, China.; Program in Bioinformatics, UCLA, Los Angeles, CA, USA.; Dementia Care &amp;amp; Research Center, Beijing Dementia Key Lab, Peking University  Institute of Mental Health (Sixth Hospital), Beijing, China.; Institute of Population and Labor Economics, Chinese Academy of Social Sciences,  Beijing, China.; Institute of Social Science Survey, Peking University, Beijing, China.; Department of Health Policy and Management, Peking University, Beijing, China.; Renal Division, Department of Medicine, Peking University First Hospital and  National Institute of Health Data Science, Peking University, Beijing, China.; National School of Development, Peking University, Beijing, China.; School of Pharmaceutical Science and Technology, Tianjin University, Tianjin,  China.; National Center for AIDS/STD Control and Prevention, Chinese Center for Disease  Control and Prevention, Beijing, China.; Department of Economics, University of Southern California, Los Angeles, CA, USA.; Rose Li and Associates, CA, USA.; National School of Development, Peking University, Beijing, China. Electronic  address: yaohuizhao@gmail.com.&lt;/_author_adr&gt;&lt;_collection_scope&gt;SCIE&lt;/_collection_scope&gt;&lt;_created&gt;66199629&lt;/_created&gt;&lt;_date&gt;2022-12-03&lt;/_date&gt;&lt;_date_display&gt;2022 Dec 3&lt;/_date_display&gt;&lt;_doi&gt;10.1016/S0140-6736(22)01546-X&lt;/_doi&gt;&lt;_impact_factor&gt;  88.500&lt;/_impact_factor&gt;&lt;_isbn&gt;1474-547X (Electronic); 0140-6736 (Print); 0140-6736 (Linking)&lt;/_isbn&gt;&lt;_issue&gt;10367&lt;/_issue&gt;&lt;_journal&gt;Lancet&lt;/_journal&gt;&lt;_language&gt;eng&lt;/_language&gt;&lt;_modified&gt;66199631&lt;/_modified&gt;&lt;_pages&gt;1967-2006&lt;/_pages&gt;&lt;_social_category&gt;医学：内科(1)&lt;/_social_category&gt;&lt;_subject_headings&gt;Humans; *Healthy Aging; Universities; China&lt;/_subject_headings&gt;&lt;_tertiary_title&gt;Lancet (London, England)&lt;/_tertiary_title&gt;&lt;_translated_title&gt;中国健康老龄化之路：北京大学-柳叶刀委员会&lt;/_translated_title&gt;&lt;_type_work&gt;Journal Article; Review&lt;/_type_work&gt;&lt;_url&gt;http://www.ncbi.nlm.nih.gov/entrez/query.fcgi?cmd=Retrieve&amp;amp;db=pubmed&amp;amp;dopt=Abstract&amp;amp;list_uids=36423650&amp;amp;query_hl=1&lt;/_url&gt;&lt;_volume&gt;400&lt;/_volume&gt;&lt;/Details&gt;&lt;Extra&gt;&lt;DBUID&gt;{DE16ABCE-A785-434C-BF43-2FE58866AFDD}&lt;/DBUID&gt;&lt;/Extra&gt;&lt;/Item&gt;&lt;/References&gt;&lt;/Group&gt;&lt;/Citation&gt;_x000a_"/>
    <w:docVar w:name="NE.Ref{1A310E69-F16C-49F5-925D-376FA4BFBC3A}" w:val=" ADDIN NE.Ref.{1A310E69-F16C-49F5-925D-376FA4BFBC3A}&lt;Citation&gt;&lt;Group&gt;&lt;References&gt;&lt;Item&gt;&lt;ID&gt;1041&lt;/ID&gt;&lt;UID&gt;{F2E17AA2-C30F-4141-8FB8-66AC202ABB83}&lt;/UID&gt;&lt;Title&gt;Occupational status and self-reported low back pain by gender: a nation-wide  cross-sectional study among the general population in Japan&lt;/Title&gt;&lt;Template&gt;Journal Article&lt;/Template&gt;&lt;Star&gt;0&lt;/Star&gt;&lt;Tag&gt;0&lt;/Tag&gt;&lt;Author&gt;Tomioka, Kimiko; Shima, Midori; Saeki, Keigo&lt;/Author&gt;&lt;Year&gt;2021&lt;/Year&gt;&lt;Details&gt;&lt;_accession_num&gt;34798806&lt;/_accession_num&gt;&lt;_author_adr&gt;Nara Prefectural Health Research Center, Nara Medical University, Kashihara,  Nara, Japan. tkimiko@naramed-u.ac.jp.; Nara Prefectural Health Research Center, Nara Medical University, Kashihara,  Nara, Japan.; Nara Prefectural Health Research Center, Nara Medical University, Kashihara,  Nara, Japan.&lt;/_author_adr&gt;&lt;_collection_scope&gt;SCIE;SSCI&lt;/_collection_scope&gt;&lt;_created&gt;66199522&lt;/_created&gt;&lt;_date&gt;2021-11-19&lt;/_date&gt;&lt;_date_display&gt;2021 Nov 19&lt;/_date_display&gt;&lt;_doi&gt;10.1186/s12199-021-01031-2&lt;/_doi&gt;&lt;_impact_factor&gt;   2.500&lt;/_impact_factor&gt;&lt;_isbn&gt;1347-4715 (Electronic); 1342-078X (Print); 1342-078X (Linking)&lt;/_isbn&gt;&lt;_issue&gt;1&lt;/_issue&gt;&lt;_journal&gt;Environ Health Prev Med&lt;/_journal&gt;&lt;_keywords&gt;Cross-sectional studies; Employment status; Epidemiology; Japan; Low back pain; Occupation&lt;/_keywords&gt;&lt;_language&gt;eng&lt;/_language&gt;&lt;_modified&gt;66199522&lt;/_modified&gt;&lt;_ori_publication&gt;© 2021. The Author(s).&lt;/_ori_publication&gt;&lt;_pages&gt;111&lt;/_pages&gt;&lt;_social_category&gt;公共卫生、环境卫生与职业卫生(3)&lt;/_social_category&gt;&lt;_subject_headings&gt;Adult; Aged; Cross-Sectional Studies; Employment/*statistics &amp;amp; numerical data; Female; Humans; Japan/epidemiology; Low Back Pain/*epidemiology; Male; Middle Aged; Occupational Diseases/*epidemiology; Occupations/*classification/*statistics &amp;amp; numerical data; Prevalence; Self Report; Sex Distribution&lt;/_subject_headings&gt;&lt;_tertiary_title&gt;Environmental health and preventive medicine&lt;/_tertiary_title&gt;&lt;_translated_title&gt;按性别划分的职业状况和自我报告的腰痛：一项针对日本普通人群的全国性横断面研究&lt;/_translated_title&gt;&lt;_type_work&gt;Journal Article&lt;/_type_work&gt;&lt;_url&gt;http://www.ncbi.nlm.nih.gov/entrez/query.fcgi?cmd=Retrieve&amp;amp;db=pubmed&amp;amp;dopt=Abstract&amp;amp;list_uids=34798806&amp;amp;query_hl=1&lt;/_url&gt;&lt;_volume&gt;26&lt;/_volume&gt;&lt;/Details&gt;&lt;Extra&gt;&lt;DBUID&gt;{DE16ABCE-A785-434C-BF43-2FE58866AFDD}&lt;/DBUID&gt;&lt;/Extra&gt;&lt;/Item&gt;&lt;/References&gt;&lt;/Group&gt;&lt;Group&gt;&lt;References&gt;&lt;Item&gt;&lt;ID&gt;1042&lt;/ID&gt;&lt;UID&gt;{0FA510E7-14E0-4B1E-8270-FDF81CB344D4}&lt;/UID&gt;&lt;Title&gt;Sociodemographic differences in low back pain: which subgroups of workers are  most vulnerable?&lt;/Title&gt;&lt;Template&gt;Journal Article&lt;/Template&gt;&lt;Star&gt;0&lt;/Star&gt;&lt;Tag&gt;0&lt;/Tag&gt;&lt;Author&gt;Beller, Johannes; Sperlich, Stefanie; Epping, Jelena; Safieddine, Batoul; Hegewald, Janice; Tetzlaff, Juliane&lt;/Author&gt;&lt;Year&gt;2024&lt;/Year&gt;&lt;Details&gt;&lt;_accession_num&gt;39462332&lt;/_accession_num&gt;&lt;_author_adr&gt;Hannover Medical School, Hannover, Germany. Beller.Johannes@mh-hannover.de.; Center for Public Health and Health Care, Medical Sociology Unit, Hannover  Medical School, Carl- Neuberg-Str. 1, 30625, Hannover, Germany.  Beller.Johannes@mh-hannover.de.; Hannover Medical School, Hannover, Germany.; Hannover Medical School, Hannover, Germany.; Hannover Medical School, Hannover, Germany.; Federal Institute for Occupational Safety and Health (BAuA), Berlin, Germany.; Hannover Medical School, Hannover, Germany.&lt;/_author_adr&gt;&lt;_collection_scope&gt;SCIE&lt;/_collection_scope&gt;&lt;_created&gt;66199522&lt;/_created&gt;&lt;_date&gt;2024-10-26&lt;/_date&gt;&lt;_date_display&gt;2024 Oct 26&lt;/_date_display&gt;&lt;_doi&gt;10.1186/s12891-024-07970-5&lt;/_doi&gt;&lt;_impact_factor&gt;   2.400&lt;/_impact_factor&gt;&lt;_isbn&gt;1471-2474 (Electronic); 1471-2474 (Linking)&lt;/_isbn&gt;&lt;_issue&gt;1&lt;/_issue&gt;&lt;_journal&gt;BMC Musculoskelet Disord&lt;/_journal&gt;&lt;_keywords&gt;Back pain; SES; Social inequality; Socioeconomic status; Vulnerable groups&lt;/_keywords&gt;&lt;_language&gt;eng&lt;/_language&gt;&lt;_modified&gt;66199591&lt;/_modified&gt;&lt;_ori_publication&gt;© 2024. The Author(s).&lt;/_ori_publication&gt;&lt;_pages&gt;852&lt;/_pages&gt;&lt;_social_category&gt;骨科(3) &amp;amp; 风湿病学(3)&lt;/_social_category&gt;&lt;_subject_headings&gt;Humans; *Low Back Pain/epidemiology/diagnosis; Male; Female; Adult; Middle Aged; Prevalence; *Occupational Diseases/epidemiology/diagnosis; Young Adult; Sex Factors; Age Factors; Vulnerable Populations/statistics &amp;amp; numerical data; Brazil/epidemiology; Adolescent; Risk Factors; Sociodemographic Factors; Occupations/statistics &amp;amp; numerical data; Cross-Sectional Studies; Socioeconomic Factors&lt;/_subject_headings&gt;&lt;_tertiary_title&gt;BMC musculoskeletal disorders&lt;/_tertiary_title&gt;&lt;_translated_title&gt;腰痛的社会人口学差异：哪些工人亚群最脆弱？&lt;/_translated_title&gt;&lt;_type_work&gt;Journal Article&lt;/_type_work&gt;&lt;_url&gt;http://www.ncbi.nlm.nih.gov/entrez/query.fcgi?cmd=Retrieve&amp;amp;db=pubmed&amp;amp;dopt=Abstract&amp;amp;list_uids=39462332&amp;amp;query_hl=1&lt;/_url&gt;&lt;_volume&gt;25&lt;/_volume&gt;&lt;/Details&gt;&lt;Extra&gt;&lt;DBUID&gt;{DE16ABCE-A785-434C-BF43-2FE58866AFDD}&lt;/DBUID&gt;&lt;/Extra&gt;&lt;/Item&gt;&lt;/References&gt;&lt;/Group&gt;&lt;/Citation&gt;_x000a_"/>
    <w:docVar w:name="NE.Ref{226539C4-8F89-45E9-A70B-F6F230B26103}" w:val=" ADDIN NE.Ref.{226539C4-8F89-45E9-A70B-F6F230B26103}&lt;Citation&gt;&lt;Group&gt;&lt;References&gt;&lt;Item&gt;&lt;ID&gt;1057&lt;/ID&gt;&lt;UID&gt;{5A363829-7A4C-4713-94E8-B9398F4D96EC}&lt;/UID&gt;&lt;Title&gt;The impact of lipidome on intervertebral disk degeneration, low back pain, and  sciatica: a Mendelian randomization study&lt;/Title&gt;&lt;Template&gt;Journal Article&lt;/Template&gt;&lt;Star&gt;0&lt;/Star&gt;&lt;Tag&gt;0&lt;/Tag&gt;&lt;Author&gt;Pang, Ze-Yu; Zhu, Yi-Bo; Hu, Jun-Xian; Li, Xiao-Xiao; Gao, Yong-Jian; Wang, Yi-Yang; Zhou, Qiang; Li, Pei&lt;/Author&gt;&lt;Year&gt;2025&lt;/Year&gt;&lt;Details&gt;&lt;_accession_num&gt;40410311&lt;/_accession_num&gt;&lt;_author_adr&gt;Department of Orthopedics, The Third Affiliated Hospital of Chongqing Medical  University, Chongqing, 401120, China.; Department of Orthopedics, The Third Affiliated Hospital of Chongqing Medical  University, Chongqing, 401120, China.; Department of Orthopedics, The Third Affiliated Hospital of Chongqing Medical  University, Chongqing, 401120, China.; Department of Orthopedics, The Third Affiliated Hospital of Chongqing Medical  University, Chongqing, 401120, China.; Tissue Repairing and Biotechnology Research Center, The Third Affiliated Hospital  of Chongqing Medical University, Chongqing, 401120, China.; Department of Orthopedics, The Third Affiliated Hospital of Chongqing Medical  University, Chongqing, 401120, China. yee-spine@hospital.cqmu.edu.cn.; Department of Orthopedics, The Third Affiliated Hospital of Chongqing Medical  University, Chongqing, 401120, China. zhouqiang@hospital.cqmu.edu.cn.; Department of Orthopedics, The Third Affiliated Hospital of Chongqing Medical  University, Chongqing, 401120, China. lipei@hospital.cqmu.edu.cn.&lt;/_author_adr&gt;&lt;_collection_scope&gt;SCIE&lt;/_collection_scope&gt;&lt;_created&gt;66199655&lt;/_created&gt;&lt;_date&gt;2025-05-23&lt;/_date&gt;&lt;_date_display&gt;2025 May 23&lt;/_date_display&gt;&lt;_doi&gt;10.1038/s41598-025-99914-9&lt;/_doi&gt;&lt;_impact_factor&gt;   3.900&lt;/_impact_factor&gt;&lt;_isbn&gt;2045-2322 (Electronic); 2045-2322 (Linking)&lt;/_isbn&gt;&lt;_issue&gt;1&lt;/_issue&gt;&lt;_journal&gt;Sci Rep&lt;/_journal&gt;&lt;_language&gt;eng&lt;/_language&gt;&lt;_modified&gt;66199658&lt;/_modified&gt;&lt;_ori_publication&gt;© 2025. The Author(s).&lt;/_ori_publication&gt;&lt;_pages&gt;18045&lt;/_pages&gt;&lt;_social_category&gt;综合性期刊(3)&lt;/_social_category&gt;&lt;_subject_headings&gt;Humans; *Sciatica/genetics/metabolism; Mendelian Randomization Analysis; *Intervertebral Disc Degeneration/genetics/metabolism; *Low Back Pain/genetics/metabolism; *Lipidomics/methods; Genome-Wide Association Study; *Lipids; Polymorphism, Single Nucleotide&lt;/_subject_headings&gt;&lt;_tertiary_title&gt;Scientific reports&lt;/_tertiary_title&gt;&lt;_translated_title&gt;脂质组积对椎间盘退变、腰痛和坐骨神经痛的影响：孟德尔随机化研究&lt;/_translated_title&gt;&lt;_type_work&gt;Journal Article&lt;/_type_work&gt;&lt;_url&gt;http://www.ncbi.nlm.nih.gov/entrez/query.fcgi?cmd=Retrieve&amp;amp;db=pubmed&amp;amp;dopt=Abstract&amp;amp;list_uids=40410311&amp;amp;query_hl=1&lt;/_url&gt;&lt;_volume&gt;15&lt;/_volume&gt;&lt;/Details&gt;&lt;Extra&gt;&lt;DBUID&gt;{DE16ABCE-A785-434C-BF43-2FE58866AFDD}&lt;/DBUID&gt;&lt;/Extra&gt;&lt;/Item&gt;&lt;/References&gt;&lt;/Group&gt;&lt;Group&gt;&lt;References&gt;&lt;Item&gt;&lt;ID&gt;1058&lt;/ID&gt;&lt;UID&gt;{6595F191-106C-4D9E-86C5-B711F7B63447}&lt;/UID&gt;&lt;Title&gt;Molecular Relationships among Obesity, Inflammation and Intervertebral Disc  Degeneration: Are Adipokines the Common Link?&lt;/Title&gt;&lt;Template&gt;Journal Article&lt;/Template&gt;&lt;Star&gt;0&lt;/Star&gt;&lt;Tag&gt;0&lt;/Tag&gt;&lt;Author&gt;Ruiz-Fernández, Clara; Francisco, Vera; Pino, Jesus; Mera, Antonio; González-Gay, Miguel Angel; Gómez, Rodolfo; Lago, Francisca; Gualillo, Oreste&lt;/Author&gt;&lt;Year&gt;2019&lt;/Year&gt;&lt;Details&gt;&lt;_accession_num&gt;31027158&lt;/_accession_num&gt;&lt;_author_adr&gt;SERGAS (Servizo Galego de Saude) and IDIS (Instituto de Investigación Sanitaria  de Santiago), The NEIRID Group (Neuroendocrine Interactions in Rheumatology and  Inflammatory Diseases), Santiago University Clinical Hospital, Building C,  Travesía da Choupana S/N, 15706 Santiago de Compostela, Spain.  clararf94@gmail.com.; SERGAS (Servizo Galego de Saude) and IDIS (Instituto de Investigación Sanitaria  de Santiago), The NEIRID Group (Neuroendocrine Interactions in Rheumatology and  Inflammatory Diseases), Santiago University Clinical Hospital, Building C,  Travesía da Choupana S/N, 15706 Santiago de Compostela, Spain.  vlgfrancisco@gmail.com.; SERGAS (Servizo Galego de Saude) and IDIS (Instituto de Investigación Sanitaria  de Santiago), The NEIRID Group (Neuroendocrine Interactions in Rheumatology and  Inflammatory Diseases), Santiago University Clinical Hospital, Building C,  Travesía da Choupana S/N, 15706 Santiago de Compostela, Spain.  jesus.pino.minguez@sergas.es.; SERGAS (Servizo Galego de Saude), Santiago University Clinical Hospital, Division  of Rheumatology, Travesía da Choupana S/N, 15706 Santiago de Compostela, Spain.  antonio.mera.varela@sergas.es.; Epidemiology, Genetics and Atherosclerosis Research Group on Systemic  Inflammatory Diseases, Universidad de Cantabria and IDIVAL, Hospital  Universitario Marqués de Valdecilla, Av. Valdecilla, 39008 Santander, Spain.  miguelaggay@hotmail.com.; Musculoskeletal Pathology Group. SERGAS (Servizo Galego de Saude) and IDIS  (Instituto de Investigación Sanitaria de Santiago), Research Laboratory 9,  Santiago University Clinical Hospital, 15706 Santiago de Compostela, Spain.  rodolfobahamonde@gmail.com.; Molecular and Cellular Cardiology Group, SERGAS (Servizo Galego de Saude) and  IDIS (Instituto de Investigación Sanitaria de Santiago), Research Laboratory 7,  Santiago University Clinical Hospital, 15706 Santiago de Compostela, Spain.  francisca.lago.paz@sergas.es.; SERGAS (Servizo Galego de Saude) and IDIS (Instituto de Investigación Sanitaria  de Santiago), The NEIRID Group (Neuroendocrine Interactions in Rheumatology and  Inflammatory Diseases), Santiago University Clinical Hospital, Building C,  Travesía da Choupana S/N, 15706 Santiago de Compostela, Spain.  oreste.gualillo@sergas.es.&lt;/_author_adr&gt;&lt;_collection_scope&gt;SCIE&lt;/_collection_scope&gt;&lt;_created&gt;66199658&lt;/_created&gt;&lt;_date&gt;2019-04-25&lt;/_date&gt;&lt;_date_display&gt;2019 Apr 25&lt;/_date_display&gt;&lt;_doi&gt;10.3390/ijms20082030&lt;/_doi&gt;&lt;_impact_factor&gt;   4.900&lt;/_impact_factor&gt;&lt;_isbn&gt;1422-0067 (Electronic); 1422-0067 (Linking)&lt;/_isbn&gt;&lt;_issue&gt;8&lt;/_issue&gt;&lt;_journal&gt;Int J Mol Sci&lt;/_journal&gt;&lt;_keywords&gt;adipokines; adiponectin; adipose tissue; annulus fibrosus; immune system; intervertebral disc degeneration; leptin; metabolism; nucleus pulposus; obesity&lt;/_keywords&gt;&lt;_language&gt;eng&lt;/_language&gt;&lt;_modified&gt;66199663&lt;/_modified&gt;&lt;_social_category&gt;生化与分子生物学(3) &amp;amp; 化学：综合(3)&lt;/_social_category&gt;&lt;_subject_headings&gt;Adipokines/*metabolism; Humans; Inflammation/*genetics; Intervertebral Disc Degeneration/*genetics; Models, Biological; Obesity/*genetics&lt;/_subject_headings&gt;&lt;_tertiary_title&gt;International journal of molecular sciences&lt;/_tertiary_title&gt;&lt;_translated_title&gt;肥胖、炎症和椎间盘退变之间的分子关系：脂肪因子是共同的联系吗？&lt;/_translated_title&gt;&lt;_type_work&gt;Journal Article; Review&lt;/_type_work&gt;&lt;_url&gt;http://www.ncbi.nlm.nih.gov/entrez/query.fcgi?cmd=Retrieve&amp;amp;db=pubmed&amp;amp;dopt=Abstract&amp;amp;list_uids=31027158&amp;amp;query_hl=1&lt;/_url&gt;&lt;_volume&gt;20&lt;/_volume&gt;&lt;/Details&gt;&lt;Extra&gt;&lt;DBUID&gt;{DE16ABCE-A785-434C-BF43-2FE58866AFDD}&lt;/DBUID&gt;&lt;/Extra&gt;&lt;/Item&gt;&lt;/References&gt;&lt;/Group&gt;&lt;/Citation&gt;_x000a_"/>
    <w:docVar w:name="NE.Ref{3CC5D895-A24F-4878-BFE1-F4BB253A920F}" w:val=" ADDIN NE.Ref.{3CC5D895-A24F-4878-BFE1-F4BB253A920F}&lt;Citation&gt;&lt;Group&gt;&lt;References&gt;&lt;Item&gt;&lt;ID&gt;1031&lt;/ID&gt;&lt;UID&gt;{EE1FFE9E-5B69-411C-9432-B49F7F75413B}&lt;/UID&gt;&lt;Title&gt;Low back pain&lt;/Title&gt;&lt;Template&gt;Journal Article&lt;/Template&gt;&lt;Star&gt;0&lt;/Star&gt;&lt;Tag&gt;0&lt;/Tag&gt;&lt;Author&gt;Vlaeyen, Johan W S; Maher, Chris G; Wiech, Katja; Van Zundert, Jan; Meloto, Carolina Beraldo; Diatchenko, Luda; Battié, Michele C; Goossens, Marielle; Koes, Bart; Linton, Steven J&lt;/Author&gt;&lt;Year&gt;2018&lt;/Year&gt;&lt;Details&gt;&lt;_accession_num&gt;30546064&lt;/_accession_num&gt;&lt;_author_adr&gt;Research Group Health Psychology, University of Leuven, Leuven, Belgium.  johannes.vlaeyen@kuleuven.be.; Research Group Experimental Health Psychology, Maastricht University, Maastricht,  Netherlands. johannes.vlaeyen@kuleuven.be.; TRACE Center for Translational Health Research, KU Leuven - Ziekenhuis  Oost-Limburg, Genk, Belgium. johannes.vlaeyen@kuleuven.be.; Sydney School of Public Health, Faculty of Medicine and Health, The University of  Sydney, Camperdown, New South Wales, Australia.; Wellcome Centre for Integrative Neuroimaging, University of Oxford, John  Radcliffe Hospital, Oxford, UK.; Nuffield Department of Clinical Neurosciences, Nuffield Division Anaesthetics,  University of Oxford, John Radcliffe Hospital, Oxford, UK.; Department of Anesthesiology, Critical Care and Multidisciplinary Pain Center,  Ziekenhuis Oost-Limburg, Genk, Belgium.; Department of Anesthesiology and Pain Medicine, Maastricht University Medical  Center, Maastricht, Netherlands.; The Alan Edwards Centre for Research on Pain, McGill University, Montreal,  Quebec, Canada.; The Alan Edwards Centre for Research on Pain, McGill University, Montreal,  Quebec, Canada.; Faculty of Health Sciences and Western&amp;apos;s Bone and Joint Institute, University of  Western Ontario, London, Ontario, Canada.; Research Group Experimental Health Psychology, Maastricht University, Maastricht,  Netherlands.; Department of Rehabilitation Medicine, Maastricht University, Maastricht,  Netherlands.; Department of General Practice, Erasmus MC, University Medical Center Rotterdam,  Rotterdam, Netherlands.; Center for Muscle and Joint Health, University of Southern Denmark, Odense,  Denmark.; Center for Health and Medical Psychology, School of Law, Psychology, and Social  Work, Örebro University, Örebro, Sweden.&lt;/_author_adr&gt;&lt;_collection_scope&gt;SCIE&lt;/_collection_scope&gt;&lt;_created&gt;66165085&lt;/_created&gt;&lt;_date&gt;2018-12-13&lt;/_date&gt;&lt;_date_display&gt;2018 Dec 13&lt;/_date_display&gt;&lt;_doi&gt;10.1038/s41572-018-0052-1&lt;/_doi&gt;&lt;_impact_factor&gt;  79.000&lt;/_impact_factor&gt;&lt;_isbn&gt;2056-676X (Electronic); 2056-676X (Linking)&lt;/_isbn&gt;&lt;_issue&gt;1&lt;/_issue&gt;&lt;_journal&gt;Nat Rev Dis Primers&lt;/_journal&gt;&lt;_language&gt;eng&lt;/_language&gt;&lt;_modified&gt;66165085&lt;/_modified&gt;&lt;_pages&gt;52&lt;/_pages&gt;&lt;_social_category&gt;医学：内科(1)&lt;/_social_category&gt;&lt;_subject_headings&gt;Chronic Pain/drug therapy/etiology; Humans; Low Back Pain/epidemiology/physiopathology/*therapy; Magnetic Resonance Imaging/methods; Risk Factors; Treatment Outcome&lt;/_subject_headings&gt;&lt;_tertiary_title&gt;Nature reviews. Disease primers&lt;/_tertiary_title&gt;&lt;_translated_title&gt;下背痛&lt;/_translated_title&gt;&lt;_type_work&gt;Journal Article; Review&lt;/_type_work&gt;&lt;_url&gt;http://www.ncbi.nlm.nih.gov/entrez/query.fcgi?cmd=Retrieve&amp;amp;db=pubmed&amp;amp;dopt=Abstract&amp;amp;list_uids=30546064&amp;amp;query_hl=1&lt;/_url&gt;&lt;_volume&gt;4&lt;/_volume&gt;&lt;/Details&gt;&lt;Extra&gt;&lt;DBUID&gt;{DE16ABCE-A785-434C-BF43-2FE58866AFDD}&lt;/DBUID&gt;&lt;/Extra&gt;&lt;/Item&gt;&lt;/References&gt;&lt;/Group&gt;&lt;Group&gt;&lt;References&gt;&lt;Item&gt;&lt;ID&gt;1032&lt;/ID&gt;&lt;UID&gt;{081526F0-E3C5-4095-B09A-2B70FD6A4DA3}&lt;/UID&gt;&lt;Title&gt;Low back pain&lt;/Title&gt;&lt;Template&gt;Journal Article&lt;/Template&gt;&lt;Star&gt;0&lt;/Star&gt;&lt;Tag&gt;0&lt;/Tag&gt;&lt;Author&gt;Knezevic, Nebojsa Nick; Candido, Kenneth D; Vlaeyen, Johan W S; Van Zundert, Jan; Cohen, Steven P&lt;/Author&gt;&lt;Year&gt;2021&lt;/Year&gt;&lt;Details&gt;&lt;_accession_num&gt;34115979&lt;/_accession_num&gt;&lt;_author_adr&gt;Department of Anesthesiology, Advocate Illinois Masonic Medical Center, Chicago,  IL, USA; Department of Anesthesiology, University of Illinois, Chicago, IL, USA;  Department of Surgery, University of Illinois, Chicago, IL, USA. Electronic  address: nick.knezevic@gmail.com.; Department of Anesthesiology, Advocate Illinois Masonic Medical Center, Chicago,  IL, USA; Department of Anesthesiology, University of Illinois, Chicago, IL, USA;  Department of Surgery, University of Illinois, Chicago, IL, USA.; Research Group Health Psychology, University of Leuven, Leuven, Belgium; Research  Group Experimental Health Psychology, Maastricht University, Maastricht,  Netherlands; TRACE Center for Translational Health Research, KU,  Leuven-Ziekenhuis Oost-Limburg, Genk, Belgium.; Department of Anesthesiology, Critical Care and Multidisciplinary Pain Center,  Ziekenhuis Oost-Limburg, Genk, Belgium; Department of Anesthesiology and Pain  Medicine, Maastricht University Medical Center, Maastricht, Netherlands.; Department of Anesthesiology and Critical Care Medicine, Johns Hopkins Medical  Institutions, Baltimore, MD, USA; Neurology, Physical Medicine and  Rehabilitation, Johns Hopkins Medical Institutions, Baltimore, MD, USA;  Psychiatry and Behavioral Sciences, Johns Hopkins Medical Institutions,  Baltimore, MD, USA; Department of Physical Medicine and Rehabilitation and  Anesthesiology, Walter Reed National Military Medical Center, Bethesda, MD, USA.&lt;/_author_adr&gt;&lt;_collection_scope&gt;SCIE&lt;/_collection_scope&gt;&lt;_created&gt;66165086&lt;/_created&gt;&lt;_date&gt;2021-07-03&lt;/_date&gt;&lt;_date_display&gt;2021 Jul 3&lt;/_date_display&gt;&lt;_doi&gt;10.1016/S0140-6736(21)00733-9&lt;/_doi&gt;&lt;_impact_factor&gt;  98.400&lt;/_impact_factor&gt;&lt;_isbn&gt;1474-547X (Electronic); 0140-6736 (Linking)&lt;/_isbn&gt;&lt;_issue&gt;10294&lt;/_issue&gt;&lt;_journal&gt;Lancet&lt;/_journal&gt;&lt;_language&gt;eng&lt;/_language&gt;&lt;_modified&gt;66165086&lt;/_modified&gt;&lt;_ori_publication&gt;Copyright © 2021 Elsevier Ltd. All rights reserved.&lt;/_ori_publication&gt;&lt;_pages&gt;78-92&lt;/_pages&gt;&lt;_social_category&gt;医学：内科(1)&lt;/_social_category&gt;&lt;_subject_headings&gt;Humans; *Low Back Pain/diagnosis/physiopathology/therapy; Risk Factors&lt;/_subject_headings&gt;&lt;_tertiary_title&gt;Lancet (London, England)&lt;/_tertiary_title&gt;&lt;_translated_title&gt;下背痛&lt;/_translated_title&gt;&lt;_type_work&gt;Journal Article; Review&lt;/_type_work&gt;&lt;_url&gt;http://www.ncbi.nlm.nih.gov/entrez/query.fcgi?cmd=Retrieve&amp;amp;db=pubmed&amp;amp;dopt=Abstract&amp;amp;list_uids=34115979&amp;amp;query_hl=1&lt;/_url&gt;&lt;_volume&gt;398&lt;/_volume&gt;&lt;/Details&gt;&lt;Extra&gt;&lt;DBUID&gt;{DE16ABCE-A785-434C-BF43-2FE58866AFDD}&lt;/DBUID&gt;&lt;/Extra&gt;&lt;/Item&gt;&lt;/References&gt;&lt;/Group&gt;&lt;/Citation&gt;_x000a_"/>
    <w:docVar w:name="NE.Ref{431C550B-197A-485F-B90F-33618681C610}" w:val=" ADDIN NE.Ref.{431C550B-197A-485F-B90F-33618681C610}&lt;Citation&gt;&lt;Group&gt;&lt;References&gt;&lt;Item&gt;&lt;ID&gt;1049&lt;/ID&gt;&lt;UID&gt;{08F0F10E-8353-4817-BBF1-13A2850D2688}&lt;/UID&gt;&lt;Title&gt;Prevalence, Incidence, and Factors Associated With Non-Specific Chronic Low Back  Pain in Community-Dwelling Older Adults Aged 60 Years and Older: A Systematic  Review and Meta-Analysis&lt;/Title&gt;&lt;Template&gt;Journal Article&lt;/Template&gt;&lt;Star&gt;0&lt;/Star&gt;&lt;Tag&gt;0&lt;/Tag&gt;&lt;Author&gt;Wong, Charles Kw; Mak, Rebecca Yw; Kwok, Terence Sy; Tsang, Joshua Sh; Leung, Marco Yc; Funabashi, Martha; Macedo, Luciana G; Dennett, Liz; Wong, Arnold Yl&lt;/Author&gt;&lt;Year&gt;2022&lt;/Year&gt;&lt;Details&gt;&lt;_accession_num&gt;34450274&lt;/_accession_num&gt;&lt;_author_adr&gt;Department of Rehabilitation Sciences, The Hong Kong Polytechnic University, Hong  Kong SAR, China.; Department of Rehabilitation Sciences, The Hong Kong Polytechnic University, Hong  Kong SAR, China.; Department of Rehabilitation Sciences, The Hong Kong Polytechnic University, Hong  Kong SAR, China.; Department of Rehabilitation Sciences, The Hong Kong Polytechnic University, Hong  Kong SAR, China.; Department of Rehabilitation Sciences, The Hong Kong Polytechnic University, Hong  Kong SAR, China.; Division of Research and Innovation, Canadian Memorial of Chiropractic College,  Toronto, Ontario, Canada; Department of Chiropractic, Université du Québec à  Trois-Rivières, Trois-Rivières, Quebec, Canada.; School of Rehabilitation Science, McMaster University, Hamilton, Ontario, Canada.; Scott Health Sciences Library, University of Alberta, Edmonton, Alberta, Canada.; Department of Rehabilitation Sciences, The Hong Kong Polytechnic University, Hong  Kong SAR, China. Electronic address: arnold.wong@polyu.edu.hk.&lt;/_author_adr&gt;&lt;_collection_scope&gt;SCIE&lt;/_collection_scope&gt;&lt;_created&gt;66199618&lt;/_created&gt;&lt;_date&gt;2022-04-01&lt;/_date&gt;&lt;_date_display&gt;2022 Apr&lt;/_date_display&gt;&lt;_doi&gt;10.1016/j.jpain.2021.07.012&lt;/_doi&gt;&lt;_impact_factor&gt;   4.000&lt;/_impact_factor&gt;&lt;_isbn&gt;1528-8447 (Electronic); 1526-5900 (Linking)&lt;/_isbn&gt;&lt;_issue&gt;4&lt;/_issue&gt;&lt;_journal&gt;J Pain&lt;/_journal&gt;&lt;_keywords&gt;Chronic low back pain; factors associated with CLBP; geriatric; older adults; protective factors&lt;/_keywords&gt;&lt;_language&gt;eng&lt;/_language&gt;&lt;_modified&gt;66199620&lt;/_modified&gt;&lt;_ori_publication&gt;Copyright © 2021 The Authors. Published by Elsevier Inc. All rights reserved.&lt;/_ori_publication&gt;&lt;_pages&gt;509-534&lt;/_pages&gt;&lt;_social_category&gt;临床神经病学(2) &amp;amp; 神经科学(2)&lt;/_social_category&gt;&lt;_subject_headings&gt;Aged; *Chronic Pain/psychology; Female; Humans; Incidence; Independent Living; *Low Back Pain; Middle Aged; Prevalence; Prospective Studies&lt;/_subject_headings&gt;&lt;_tertiary_title&gt;The journal of pain&lt;/_tertiary_title&gt;&lt;_translated_title&gt;60 岁及以上社区老年人非特异性慢性腰痛的患病率、发病率和相关因素：系统评价和荟萃分析&lt;/_translated_title&gt;&lt;_type_work&gt;Journal Article; Meta-Analysis; Systematic Review&lt;/_type_work&gt;&lt;_url&gt;http://www.ncbi.nlm.nih.gov/entrez/query.fcgi?cmd=Retrieve&amp;amp;db=pubmed&amp;amp;dopt=Abstract&amp;amp;list_uids=34450274&amp;amp;query_hl=1&lt;/_url&gt;&lt;_volume&gt;23&lt;/_volume&gt;&lt;/Details&gt;&lt;Extra&gt;&lt;DBUID&gt;{DE16ABCE-A785-434C-BF43-2FE58866AFDD}&lt;/DBUID&gt;&lt;/Extra&gt;&lt;/Item&gt;&lt;/References&gt;&lt;/Group&gt;&lt;/Citation&gt;_x000a_"/>
    <w:docVar w:name="NE.Ref{43242E88-7C0B-480D-A2EB-FB6B9AE1B6A8}" w:val=" ADDIN NE.Ref.{43242E88-7C0B-480D-A2EB-FB6B9AE1B6A8}&lt;Citation&gt;&lt;Group&gt;&lt;References&gt;&lt;Item&gt;&lt;ID&gt;1034&lt;/ID&gt;&lt;UID&gt;{0ED3C857-97D3-4376-984B-2B0A83CA49A6}&lt;/UID&gt;&lt;Title&gt;Low back pain and its relationship with sitting behaviour among sedentary office  workers&lt;/Title&gt;&lt;Template&gt;Journal Article&lt;/Template&gt;&lt;Star&gt;0&lt;/Star&gt;&lt;Tag&gt;0&lt;/Tag&gt;&lt;Author&gt;Bontrup, Carolin; Taylor, William R; Fliesser, Michael; Visscher, Rosa; Green, Tamara; Wippert, Pia-Maria; Zemp, Roland&lt;/Author&gt;&lt;Year&gt;2019&lt;/Year&gt;&lt;Details&gt;&lt;_accession_num&gt;31422243&lt;/_accession_num&gt;&lt;_author_adr&gt;Institute for Biomechanics, ETH Zurich, Switzerland.; Institute for Biomechanics, ETH Zurich, Switzerland.; Sociology of Health and Physical Activity, Department of Health Science,  University of Potsdam, Germany.; Institute for Biomechanics, ETH Zurich, Switzerland.; Sociology of Health and Physical Activity, Department of Health Science,  University of Potsdam, Germany.; Sociology of Health and Physical Activity, Department of Health Science,  University of Potsdam, Germany.; Institute for Biomechanics, ETH Zurich, Switzerland. Electronic address:  rzemp@ethz.ch.&lt;/_author_adr&gt;&lt;_collection_scope&gt;SCIE;SSCI;EI&lt;/_collection_scope&gt;&lt;_created&gt;66199092&lt;/_created&gt;&lt;_date&gt;2019-11-01&lt;/_date&gt;&lt;_date_display&gt;2019 Nov&lt;/_date_display&gt;&lt;_doi&gt;10.1016/j.apergo.2019.102894&lt;/_doi&gt;&lt;_impact_factor&gt;   3.400&lt;/_impact_factor&gt;&lt;_isbn&gt;1872-9126 (Electronic); 0003-6870 (Linking)&lt;/_isbn&gt;&lt;_journal&gt;Appl Ergon&lt;/_journal&gt;&lt;_keywords&gt;Dynamic sitting; Low back pain; Office chair; Pressure distribution; Sitting behaviour&lt;/_keywords&gt;&lt;_language&gt;eng&lt;/_language&gt;&lt;_modified&gt;66199093&lt;/_modified&gt;&lt;_ori_publication&gt;Copyright © 2019 The Authors. Published by Elsevier Ltd.. All rights reserved.&lt;/_ori_publication&gt;&lt;_pages&gt;102894&lt;/_pages&gt;&lt;_social_category&gt;工程：工业(3) &amp;amp; 人体工程学(3) &amp;amp; 心理学：应用(3)&lt;/_social_category&gt;&lt;_subject_headings&gt;Adult; Chronic Pain/etiology/*psychology; Female; Humans; Low Back Pain/etiology/*psychology; Male; Middle Aged; Occupational Diseases/etiology/*psychology; *Sedentary Behavior; *Sitting Position; Surveys and Questionnaires&lt;/_subject_headings&gt;&lt;_tertiary_title&gt;Applied ergonomics&lt;/_tertiary_title&gt;&lt;_translated_title&gt;_x000d__x000a_久坐不动的上班族腰痛及其与久坐行为的关系&lt;/_translated_title&gt;&lt;_type_work&gt;Journal Article&lt;/_type_work&gt;&lt;_url&gt;http://www.ncbi.nlm.nih.gov/entrez/query.fcgi?cmd=Retrieve&amp;amp;db=pubmed&amp;amp;dopt=Abstract&amp;amp;list_uids=31422243&amp;amp;query_hl=1&lt;/_url&gt;&lt;_volume&gt;81&lt;/_volume&gt;&lt;/Details&gt;&lt;Extra&gt;&lt;DBUID&gt;{DE16ABCE-A785-434C-BF43-2FE58866AFDD}&lt;/DBUID&gt;&lt;/Extra&gt;&lt;/Item&gt;&lt;/References&gt;&lt;/Group&gt;&lt;Group&gt;&lt;References&gt;&lt;Item&gt;&lt;ID&gt;1062&lt;/ID&gt;&lt;UID&gt;{03061110-7C32-4FA5-B0B6-022582AEE6B3}&lt;/UID&gt;&lt;Title&gt;Low back pain characteristics from undergraduate student to working nurse in  Australia: a cross-sectional survey&lt;/Title&gt;&lt;Template&gt;Journal Article&lt;/Template&gt;&lt;Star&gt;0&lt;/Star&gt;&lt;Tag&gt;0&lt;/Tag&gt;&lt;Author&gt;Mitchell, Tim; O&amp;apos;Sullivan, Peter B; Burnett, Angus F; Straker, Leon; Rudd, Cobie&lt;/Author&gt;&lt;Year&gt;2008&lt;/Year&gt;&lt;Details&gt;&lt;_accession_num&gt;18420208&lt;/_accession_num&gt;&lt;_author_adr&gt;School of Physiotherapy, Curtin University of Technology, Perth, Western  Australia, Australia. ditim@ozemail.com.au&lt;/_author_adr&gt;&lt;_collection_scope&gt;SCIE;SSCI&lt;/_collection_scope&gt;&lt;_created&gt;66199674&lt;/_created&gt;&lt;_date&gt;2008-11-01&lt;/_date&gt;&lt;_date_display&gt;2008 Nov&lt;/_date_display&gt;&lt;_doi&gt;10.1016/j.ijnurstu.2008.03.001&lt;/_doi&gt;&lt;_impact_factor&gt;   7.100&lt;/_impact_factor&gt;&lt;_isbn&gt;0020-7489 (Print); 0020-7489 (Linking)&lt;/_isbn&gt;&lt;_issue&gt;11&lt;/_issue&gt;&lt;_journal&gt;Int J Nurs Stud&lt;/_journal&gt;&lt;_language&gt;eng&lt;/_language&gt;&lt;_modified&gt;66199675&lt;/_modified&gt;&lt;_pages&gt;1636-44&lt;/_pages&gt;&lt;_social_category&gt;护理(1)&lt;/_social_category&gt;&lt;_subject_headings&gt;Adult; Age Distribution; Chi-Square Distribution; Cross-Sectional Studies; Female; Health Surveys; Hospitals, Public; Hospitals, Teaching; Humans; Lifting/adverse effects; Low Back Pain/*epidemiology/etiology/prevention &amp;amp; control; Male; Nursing Staff, Hospital/*statistics &amp;amp; numerical data; Occupational Diseases/*epidemiology/etiology/prevention &amp;amp; control; Occupational Exposure/*adverse effects/prevention &amp;amp; control/statistics &amp;amp; _x000d__x000a_      numerical data; Population Surveillance; Prevalence; Recurrence; Risk Factors; Self Care/methods/psychology; Severity of Illness Index; Students, Nursing/*statistics &amp;amp; numerical data; Western Australia/epidemiology&lt;/_subject_headings&gt;&lt;_tertiary_title&gt;International journal of nursing studies&lt;/_tertiary_title&gt;&lt;_translated_title&gt;澳大利亚从本科生到在职护士的腰痛特征：横断面调查&lt;/_translated_title&gt;&lt;_type_work&gt;Journal Article&lt;/_type_work&gt;&lt;_url&gt;http://www.ncbi.nlm.nih.gov/entrez/query.fcgi?cmd=Retrieve&amp;amp;db=pubmed&amp;amp;dopt=Abstract&amp;amp;list_uids=18420208&amp;amp;query_hl=1&lt;/_url&gt;&lt;_volume&gt;45&lt;/_volume&gt;&lt;/Details&gt;&lt;Extra&gt;&lt;DBUID&gt;{DE16ABCE-A785-434C-BF43-2FE58866AFDD}&lt;/DBUID&gt;&lt;/Extra&gt;&lt;/Item&gt;&lt;/References&gt;&lt;/Group&gt;&lt;/Citation&gt;_x000a_"/>
    <w:docVar w:name="NE.Ref{55D6AC2B-755A-4BEE-91A7-4514FDAAA01C}" w:val=" ADDIN NE.Ref.{55D6AC2B-755A-4BEE-91A7-4514FDAAA01C}&lt;Citation&gt;&lt;Group&gt;&lt;References&gt;&lt;Item&gt;&lt;ID&gt;1068&lt;/ID&gt;&lt;UID&gt;{EDBDD660-4CCF-4017-816D-F53322F383FE}&lt;/UID&gt;&lt;Title&gt;Disease Burden of Gastrointestinal Tumors in China From 1990 to 2021, an Analysis  for the Global Burden of Disease Study 2021&lt;/Title&gt;&lt;Template&gt;Journal Article&lt;/Template&gt;&lt;Star&gt;0&lt;/Star&gt;&lt;Tag&gt;0&lt;/Tag&gt;&lt;Author&gt;Guo, Lanwei; Yuan, Jiani; Cai, Lin; Zhu, Chenxin; Zheng, Yan; Yang, Haiyan; Liu, Yanyan&lt;/Author&gt;&lt;Year&gt;2025&lt;/Year&gt;&lt;Details&gt;&lt;_accession_num&gt;40974336&lt;/_accession_num&gt;&lt;_author_adr&gt;Department of Clinical Research Management, The Affiliated Cancer Hospital of  Zhengzhou University &amp;amp; Henan Cancer Hospital, Zhengzhou, China.; Department of Epidemiology, School of Public Health, Zhengzhou University,  Zhengzhou, China.; Department of Clinical Research Management, The Affiliated Cancer Hospital of  Zhengzhou University &amp;amp; Henan Cancer Hospital, Zhengzhou, China.; Department of Epidemiology, School of Public Health, Zhengzhou University,  Zhengzhou, China.; Department of Clinical Research Management, The Affiliated Cancer Hospital of  Zhengzhou University &amp;amp; Henan Cancer Hospital, Zhengzhou, China.; Department of Epidemiology, School of Public Health, Zhengzhou University,  Zhengzhou, China.; Department of Clinical Research Management, The Affiliated Cancer Hospital of  Zhengzhou University &amp;amp; Henan Cancer Hospital, Zhengzhou, China.; Department of Epidemiology, School of Public Health, Zhengzhou University,  Zhengzhou, China.; Department of Clinical Research Management, The Affiliated Cancer Hospital of  Zhengzhou University &amp;amp; Henan Cancer Hospital, Zhengzhou, China.; Department of Epidemiology, School of Public Health, Zhengzhou University,  Zhengzhou, China.; Department of Clinical Research Management, The Affiliated Cancer Hospital of  Zhengzhou University &amp;amp; Henan Cancer Hospital, Zhengzhou, China.&lt;/_author_adr&gt;&lt;_collection_scope&gt;SCIE&lt;/_collection_scope&gt;&lt;_created&gt;66199750&lt;/_created&gt;&lt;_date&gt;2025-09-01&lt;/_date&gt;&lt;_date_display&gt;2025 Sep&lt;/_date_display&gt;&lt;_doi&gt;10.1111/jebm.70072&lt;/_doi&gt;&lt;_impact_factor&gt;   3.500&lt;/_impact_factor&gt;&lt;_isbn&gt;1756-5391 (Electronic); 1756-5391 (Linking)&lt;/_isbn&gt;&lt;_issue&gt;3&lt;/_issue&gt;&lt;_journal&gt;J Evid Based Med&lt;/_journal&gt;&lt;_keywords&gt;burden; gastrointestinal tumors; trends&lt;/_keywords&gt;&lt;_language&gt;eng&lt;/_language&gt;&lt;_modified&gt;66199752&lt;/_modified&gt;&lt;_ori_publication&gt;© 2025 The Author(s). Journal of Evidence‐Based Medicine published by Chinese _x000d__x000a_      Cochrane Center, West China Hospital of Sichuan University and John Wiley &amp;amp; Sons _x000d__x000a_      Australia, Ltd.&lt;/_ori_publication&gt;&lt;_pages&gt;e70072&lt;/_pages&gt;&lt;_social_category&gt;医学：内科(2)&lt;/_social_category&gt;&lt;_subject_headings&gt;Humans; China/epidemiology; *Gastrointestinal Neoplasms/epidemiology/mortality; Male; Female; Global Burden of Disease/trends; Middle Aged; Incidence; Disability-Adjusted Life Years; Aged; Adult; *Cost of Illness; Young Adult; Aged, 80 and over&lt;/_subject_headings&gt;&lt;_tertiary_title&gt;Journal of evidence-based medicine&lt;/_tertiary_title&gt;&lt;_translated_title&gt;1990—2021年中国消化道肿瘤疾病负担分析，2021年全球疾病负担研究分析&lt;/_translated_title&gt;&lt;_type_work&gt;Journal Article&lt;/_type_work&gt;&lt;_url&gt;http://www.ncbi.nlm.nih.gov/entrez/query.fcgi?cmd=Retrieve&amp;amp;db=pubmed&amp;amp;dopt=Abstract&amp;amp;list_uids=40974336&amp;amp;query_hl=1&lt;/_url&gt;&lt;_volume&gt;18&lt;/_volume&gt;&lt;/Details&gt;&lt;Extra&gt;&lt;DBUID&gt;{DE16ABCE-A785-434C-BF43-2FE58866AFDD}&lt;/DBUID&gt;&lt;/Extra&gt;&lt;/Item&gt;&lt;/References&gt;&lt;/Group&gt;&lt;/Citation&gt;_x000a_"/>
    <w:docVar w:name="NE.Ref{5E194111-CE33-4D22-B82A-25B96E3A5CD1}" w:val=" ADDIN NE.Ref.{5E194111-CE33-4D22-B82A-25B96E3A5CD1}&lt;Citation&gt;&lt;Group&gt;&lt;References&gt;&lt;Item&gt;&lt;ID&gt;1054&lt;/ID&gt;&lt;UID&gt;{5992F3BC-A597-4E44-ACD6-30DBFB8F2841}&lt;/UID&gt;&lt;Title&gt;The global macroeconomic burden of musculoskeletal disorders&lt;/Title&gt;&lt;Template&gt;Journal Article&lt;/Template&gt;&lt;Star&gt;0&lt;/Star&gt;&lt;Tag&gt;0&lt;/Tag&gt;&lt;Author&gt;Qiu, Kaijie; Wang, Canlong; Mo, Xianan; Yang, Guang; Huang, Lu; Wu, Yan; Pan, Zongyou&lt;/Author&gt;&lt;Year&gt;2025&lt;/Year&gt;&lt;Details&gt;&lt;_accession_num&gt;40694023&lt;/_accession_num&gt;&lt;_author_adr&gt;Department of Orthopedic Surgery, Second Affiliated Hospital, School of Medicine,  Zhejiang University, Hangzhou, China.; Orthopedics Research Institute of Zhejiang University, Hangzhou City, Zhejiang  Province, PR China.; Zhejiang Key Laboratory of Motor System Disease Precision Research and Therapy,  Hangzhou City, Zhejiang Province, PR China.; Clinical Research Center of Motor System Disease of Zhejiang Province, PR China.; Department of Orthopedic Surgery, Second Affiliated Hospital, School of Medicine,  Zhejiang University, Hangzhou, China.; Orthopedics Research Institute of Zhejiang University, Hangzhou City, Zhejiang  Province, PR China.; Zhejiang Key Laboratory of Motor System Disease Precision Research and Therapy,  Hangzhou City, Zhejiang Province, PR China.; Clinical Research Center of Motor System Disease of Zhejiang Province, PR China.; Department of Orthopedic Surgery, Second Affiliated Hospital, School of Medicine,  Zhejiang University, Hangzhou, China.; Orthopedics Research Institute of Zhejiang University, Hangzhou City, Zhejiang  Province, PR China.; Zhejiang Key Laboratory of Motor System Disease Precision Research and Therapy,  Hangzhou City, Zhejiang Province, PR China.; Clinical Research Center of Motor System Disease of Zhejiang Province, PR China.; Department of Orthopedic Surgery, Second Affiliated Hospital, School of Medicine,  Zhejiang University, Hangzhou, China.; Orthopedics Research Institute of Zhejiang University, Hangzhou City, Zhejiang  Province, PR China.; Zhejiang Key Laboratory of Motor System Disease Precision Research and Therapy,  Hangzhou City, Zhejiang Province, PR China.; Clinical Research Center of Motor System Disease of Zhejiang Province, PR China.; Department of Orthopedic Surgery, Second Affiliated Hospital, School of Medicine,  Zhejiang University, Hangzhou, China.; Orthopedics Research Institute of Zhejiang University, Hangzhou City, Zhejiang  Province, PR China.; Zhejiang Key Laboratory of Motor System Disease Precision Research and Therapy,  Hangzhou City, Zhejiang Province, PR China.; Clinical Research Center of Motor System Disease of Zhejiang Province, PR China.; Department of Orthopedic Surgery, Second Affiliated Hospital, School of Medicine,  Zhejiang University, Hangzhou, China.; Orthopedics Research Institute of Zhejiang University, Hangzhou City, Zhejiang  Province, PR China.; Zhejiang Key Laboratory of Motor System Disease Precision Research and Therapy,  Hangzhou City, Zhejiang Province, PR China.; Clinical Research Center of Motor System Disease of Zhejiang Province, PR China.; Department of Orthopedic Surgery, Second Affiliated Hospital, School of Medicine,  Zhejiang University, Hangzhou, China.; Orthopedics Research Institute of Zhejiang University, Hangzhou City, Zhejiang  Province, PR China.; Zhejiang Key Laboratory of Motor System Disease Precision Research and Therapy,  Hangzhou City, Zhejiang Province, PR China.; Clinical Research Center of Motor System Disease of Zhejiang Province, PR China.&lt;/_author_adr&gt;&lt;_collection_scope&gt;SCIE&lt;/_collection_scope&gt;&lt;_created&gt;66199631&lt;/_created&gt;&lt;_date&gt;2025-07-22&lt;/_date&gt;&lt;_date_display&gt;2025 Jul 22&lt;/_date_display&gt;&lt;_doi&gt;10.1097/JS9.0000000000003072&lt;/_doi&gt;&lt;_impact_factor&gt;  10.100&lt;/_impact_factor&gt;&lt;_isbn&gt;1743-9159 (Electronic); 1743-9159 (Linking)&lt;/_isbn&gt;&lt;_journal&gt;Int J Surg&lt;/_journal&gt;&lt;_keywords&gt;economic burden; global burden of disease; musculoskeletal disorders; value of lost welfare&lt;/_keywords&gt;&lt;_language&gt;eng&lt;/_language&gt;&lt;_modified&gt;66199635&lt;/_modified&gt;&lt;_ori_publication&gt;Copyright © 2025 The Author(s). Published by Wolters Kluwer Health, Inc.&lt;/_ori_publication&gt;&lt;_social_category&gt;外科(2)&lt;/_social_category&gt;&lt;_tertiary_title&gt;International journal of surgery (London, England)&lt;/_tertiary_title&gt;&lt;_translated_title&gt;肌肉骨骼疾病的全球宏观经济负担&lt;/_translated_title&gt;&lt;_type_work&gt;Journal Article&lt;/_type_work&gt;&lt;_url&gt;http://www.ncbi.nlm.nih.gov/entrez/query.fcgi?cmd=Retrieve&amp;amp;db=pubmed&amp;amp;dopt=Abstract&amp;amp;list_uids=40694023&amp;amp;query_hl=1&lt;/_url&gt;&lt;/Details&gt;&lt;Extra&gt;&lt;DBUID&gt;{DE16ABCE-A785-434C-BF43-2FE58866AFDD}&lt;/DBUID&gt;&lt;/Extra&gt;&lt;/Item&gt;&lt;/References&gt;&lt;/Group&gt;&lt;/Citation&gt;_x000a_"/>
    <w:docVar w:name="NE.Ref{61190F2A-E024-4204-9FD2-7DD3937D22CB}" w:val=" ADDIN NE.Ref.{61190F2A-E024-4204-9FD2-7DD3937D22CB}&lt;Citation&gt;&lt;Group&gt;&lt;References&gt;&lt;Item&gt;&lt;ID&gt;1050&lt;/ID&gt;&lt;UID&gt;{9230BFCC-15B4-40E4-BE82-4DF14721B960}&lt;/UID&gt;&lt;Title&gt;The Pace of Biological Aging Predicts Nonspecific Chronic Low Back Pain Severity&lt;/Title&gt;&lt;Template&gt;Journal Article&lt;/Template&gt;&lt;Star&gt;0&lt;/Star&gt;&lt;Tag&gt;0&lt;/Tag&gt;&lt;Author&gt;Aroke, Edwin N; Srinivasasainagendra, Vinodh; Kottae, Pooja; Quinn, Tammie L; Wiggins, Asia M; Hobson, Joanna; Kinnie, Kiari; Stoudmire, Tonya; Tiwari, Hemant K; Goodin, Burel R&lt;/Author&gt;&lt;Year&gt;2024&lt;/Year&gt;&lt;Details&gt;&lt;_accession_num&gt;37907115&lt;/_accession_num&gt;&lt;_author_adr&gt;School of Nursing, University of Alabama at Birmingham, Birmingham, Alabama.; Department of Biostatistics, School of Public Health, University of Alabama at  Birmingham, Birmingham, Alabama.; Department of Computer Science, College of Arts and Sciences, University of  Alabama at Birmingham, Birmingham, Alabama.; Department of Psychology, College of Arts and Sciences, University of Alabama at  Birmingham, Birmingham, Alabama.; Department of Psychology, College of Arts and Sciences, University of Alabama at  Birmingham, Birmingham, Alabama.; Department of Psychology, College of Arts and Sciences, University of Alabama at  Birmingham, Birmingham, Alabama.; School of Nursing, University of Alabama at Birmingham, Birmingham, Alabama.; School of Nursing, University of Alabama at Birmingham, Birmingham, Alabama.; Department of Biostatistics, School of Public Health, University of Alabama at  Birmingham, Birmingham, Alabama.; Department of Anesthesiology, School of Medicine, Washington University, St  Louis, Missouri.&lt;/_author_adr&gt;&lt;_collection_scope&gt;SCIE&lt;/_collection_scope&gt;&lt;_created&gt;66199621&lt;/_created&gt;&lt;_date&gt;2024-04-01&lt;/_date&gt;&lt;_date_display&gt;2024 Apr&lt;/_date_display&gt;&lt;_doi&gt;10.1016/j.jpain.2023.10.018&lt;/_doi&gt;&lt;_impact_factor&gt;   4.000&lt;/_impact_factor&gt;&lt;_isbn&gt;1528-8447 (Electronic); 1526-5900 (Print); 1526-5900 (Linking)&lt;/_isbn&gt;&lt;_issue&gt;4&lt;/_issue&gt;&lt;_journal&gt;J Pain&lt;/_journal&gt;&lt;_keywords&gt;Dunedin Pace of Aging from the Epigenome (DunedinPACE); epigenetic age acceleration; epigenetic clocks; nonspecific chronic low back pain; pace of biological aging&lt;/_keywords&gt;&lt;_language&gt;eng&lt;/_language&gt;&lt;_modified&gt;66199624&lt;/_modified&gt;&lt;_ori_publication&gt;Copyright © 2024 United States Association for the Study of Pain, Inc. Published _x000d__x000a_      by Elsevier Inc. All rights reserved.&lt;/_ori_publication&gt;&lt;_pages&gt;974-983&lt;/_pages&gt;&lt;_social_category&gt;临床神经病学(2) &amp;amp; 神经科学(2)&lt;/_social_category&gt;&lt;_subject_headings&gt;Adult; Humans; *Low Back Pain; Aging; DNA Methylation; Epigenome; Odds Ratio; Epigenesis, Genetic&lt;/_subject_headings&gt;&lt;_tertiary_title&gt;The journal of pain&lt;/_tertiary_title&gt;&lt;_translated_title&gt;生物衰老的速度预测非特异性慢性腰痛的严重程度&lt;/_translated_title&gt;&lt;_type_work&gt;Journal Article; Research Support, N.I.H., Extramural&lt;/_type_work&gt;&lt;_url&gt;http://www.ncbi.nlm.nih.gov/entrez/query.fcgi?cmd=Retrieve&amp;amp;db=pubmed&amp;amp;dopt=Abstract&amp;amp;list_uids=37907115&amp;amp;query_hl=1&lt;/_url&gt;&lt;_volume&gt;25&lt;/_volume&gt;&lt;/Details&gt;&lt;Extra&gt;&lt;DBUID&gt;{DE16ABCE-A785-434C-BF43-2FE58866AFDD}&lt;/DBUID&gt;&lt;/Extra&gt;&lt;/Item&gt;&lt;/References&gt;&lt;/Group&gt;&lt;/Citation&gt;_x000a_"/>
    <w:docVar w:name="NE.Ref{62EBDE39-80C3-4782-BB0B-87574AC2A8BA}" w:val=" ADDIN NE.Ref.{62EBDE39-80C3-4782-BB0B-87574AC2A8BA}&lt;Citation&gt;&lt;Group&gt;&lt;References&gt;&lt;Item&gt;&lt;ID&gt;626&lt;/ID&gt;&lt;UID&gt;{9AF0A9A1-3E85-4AD1-A92A-00A03743DD02}&lt;/UID&gt;&lt;Title&gt;Global burden of 369 diseases and injuries in 204 countries and territories,  1990-2019: a systematic analysis for the Global Burden of Disease Study 2019&lt;/Title&gt;&lt;Template&gt;Journal Article&lt;/Template&gt;&lt;Star&gt;0&lt;/Star&gt;&lt;Tag&gt;0&lt;/Tag&gt;&lt;Author/&gt;&lt;Year&gt;2020&lt;/Year&gt;&lt;Details&gt;&lt;_accession_num&gt;33069326&lt;/_accession_num&gt;&lt;_collection_scope&gt;SCIE&lt;/_collection_scope&gt;&lt;_created&gt;65322454&lt;/_created&gt;&lt;_date&gt;2020-10-17&lt;/_date&gt;&lt;_date_display&gt;2020 Oct 17&lt;/_date_display&gt;&lt;_doi&gt;10.1016/S0140-6736(20)30925-9&lt;/_doi&gt;&lt;_impact_factor&gt; 168.900&lt;/_impact_factor&gt;&lt;_isbn&gt;1474-547X (Electronic); 0140-6736 (Print); 0140-6736 (Linking)&lt;/_isbn&gt;&lt;_issue&gt;10258&lt;/_issue&gt;&lt;_journal&gt;Lancet&lt;/_journal&gt;&lt;_language&gt;eng&lt;/_language&gt;&lt;_modified&gt;65322514&lt;/_modified&gt;&lt;_ori_publication&gt;Copyright © 2020 The Author(s). Published by Elsevier Ltd. This is an Open Access _x000d__x000a_      article under the CC BY 4.0 license. Published by Elsevier Ltd.. All rights _x000d__x000a_      reserved.&lt;/_ori_publication&gt;&lt;_pages&gt;1204-1222&lt;/_pages&gt;&lt;_social_category&gt;医学：内科(1)&lt;/_social_category&gt;&lt;_subject_headings&gt;Adolescent; Adult; Age Distribution; Aged; Aged, 80 and over; Cause of Death; Child; Child, Preschool; *Disability-Adjusted Life Years; Female; *Global Burden of Disease; Humans; Infant; Infant, Newborn; Male; Middle Aged; Risk Factors; Spatial Analysis; Young Adult&lt;/_subject_headings&gt;&lt;_tertiary_title&gt;Lancet (London, England)&lt;/_tertiary_title&gt;&lt;_translated_title&gt;1990-2019年全球204个国家和地区的369种疾病和伤害负担：2019年全球疾病负担研究的系统分析&lt;/_translated_title&gt;&lt;_type_work&gt;Journal Article&lt;/_type_work&gt;&lt;_url&gt;http://www.ncbi.nlm.nih.gov/entrez/query.fcgi?cmd=Retrieve&amp;amp;db=pubmed&amp;amp;dopt=Abstract&amp;amp;list_uids=33069326&amp;amp;query_hl=1&lt;/_url&gt;&lt;_volume&gt;396&lt;/_volume&gt;&lt;/Details&gt;&lt;Extra&gt;&lt;DBUID&gt;{DE16ABCE-A785-434C-BF43-2FE58866AFDD}&lt;/DBUID&gt;&lt;/Extra&gt;&lt;/Item&gt;&lt;/References&gt;&lt;/Group&gt;&lt;Group&gt;&lt;References&gt;&lt;Item&gt;&lt;ID&gt;1069&lt;/ID&gt;&lt;UID&gt;{A69988CE-C321-402C-BFFB-BAF6C5F043E7}&lt;/UID&gt;&lt;Title&gt;Burden of 375 diseases and injuries, risk-attributable burden of 88 risk factors,  and healthy life expectancy in 204 countries and territories, including 660  subnational locations, 1990-2023: a systematic analysis for the Global Burden of  Disease Study 2023&lt;/Title&gt;&lt;Template&gt;Journal Article&lt;/Template&gt;&lt;Star&gt;0&lt;/Star&gt;&lt;Tag&gt;0&lt;/Tag&gt;&lt;Author/&gt;&lt;Year&gt;2025&lt;/Year&gt;&lt;Details&gt;&lt;_accession_num&gt;41092926&lt;/_accession_num&gt;&lt;_collection_scope&gt;SCIE&lt;/_collection_scope&gt;&lt;_created&gt;66199757&lt;/_created&gt;&lt;_date&gt;2025-10-18&lt;/_date&gt;&lt;_date_display&gt;2025 Oct 18&lt;/_date_display&gt;&lt;_doi&gt;10.1016/S0140-6736(25)01637-X&lt;/_doi&gt;&lt;_impact_factor&gt;  88.500&lt;/_impact_factor&gt;&lt;_isbn&gt;1474-547X (Electronic); 0140-6736 (Print); 0140-6736 (Linking)&lt;/_isbn&gt;&lt;_issue&gt;10513&lt;/_issue&gt;&lt;_journal&gt;Lancet&lt;/_journal&gt;&lt;_language&gt;eng&lt;/_language&gt;&lt;_modified&gt;66199759&lt;/_modified&gt;&lt;_ori_publication&gt;Copyright © 2025 The Author(s). Published by Elsevier Ltd. This is an Open Access _x000d__x000a_      article under the CC BY 4.0 license. Published by Elsevier Ltd.. All rights _x000d__x000a_      reserved.&lt;/_ori_publication&gt;&lt;_pages&gt;1873-1922&lt;/_pages&gt;&lt;_social_category&gt;医学：内科(1)&lt;/_social_category&gt;&lt;_subject_headings&gt;Humans; *Global Burden of Disease/trends; *Life Expectancy/trends; Risk Factors; Male; Female; Disability-Adjusted Life Years; *Wounds and Injuries/epidemiology; Middle Aged; Adult; Global Health/statistics &amp;amp; numerical data; Child; Aged; Adolescent; Infant; Child, Preschool; Young Adult; Infant, Newborn; COVID-19/epidemiology; Persons with Disabilities/statistics &amp;amp; numerical data; Quality-Adjusted Life Years; Aged, 80 and over&lt;/_subject_headings&gt;&lt;_tertiary_title&gt;Lancet (London, England)&lt;/_tertiary_title&gt;&lt;_translated_title&gt;1990-2023 年 204 个国家和地区（包括 660 个国家以下地区）的 375 种疾病和伤害负担、88 个风险因素的风险归因负担以及健康预期寿命：2023 年全球疾病负担研究的系统分析&lt;/_translated_title&gt;&lt;_type_work&gt;Journal Article&lt;/_type_work&gt;&lt;_url&gt;http://www.ncbi.nlm.nih.gov/entrez/query.fcgi?cmd=Retrieve&amp;amp;db=pubmed&amp;amp;dopt=Abstract&amp;amp;list_uids=41092926&amp;amp;query_hl=1&lt;/_url&gt;&lt;_volume&gt;406&lt;/_volume&gt;&lt;/Details&gt;&lt;Extra&gt;&lt;DBUID&gt;{DE16ABCE-A785-434C-BF43-2FE58866AFDD}&lt;/DBUID&gt;&lt;/Extra&gt;&lt;/Item&gt;&lt;/References&gt;&lt;/Group&gt;&lt;/Citation&gt;_x000a_"/>
    <w:docVar w:name="NE.Ref{6B7F8D93-49CD-40DA-80B2-2C346E3A9BF9}" w:val=" ADDIN NE.Ref.{6B7F8D93-49CD-40DA-80B2-2C346E3A9BF9}&lt;Citation&gt;&lt;Group&gt;&lt;References&gt;&lt;Item&gt;&lt;ID&gt;1043&lt;/ID&gt;&lt;UID&gt;{B16AC0C4-0A2C-49F0-97D8-2BE99C215CE7}&lt;/UID&gt;&lt;Title&gt;The global prevalence of low back pain in pregnancy: a comprehensive systematic  review and meta-analysis&lt;/Title&gt;&lt;Template&gt;Journal Article&lt;/Template&gt;&lt;Star&gt;0&lt;/Star&gt;&lt;Tag&gt;0&lt;/Tag&gt;&lt;Author&gt;Salari, Nader; Mohammadi, Aida; Hemmati, Mahvan; Hasheminezhad, Razie; Kani, Salim; Shohaimi, Shamarina; Mohammadi, Masoud&lt;/Author&gt;&lt;Year&gt;2023&lt;/Year&gt;&lt;Details&gt;&lt;_accession_num&gt;38042815&lt;/_accession_num&gt;&lt;_author_adr&gt;Department of Biostatistics, School of Health, Kermanshah University of Medical  Sciences, Kermanshah, Iran.; Sleep Disorders Research Center, Kermanshah University of Medical Sciences,  Kermanshah, Iran.; Student Research Committee, Kermanshah University of Medical Sciences,  Kermanshah, Iran.; Student Research Committee, Kermanshah University of Medical Sciences,  Kermanshah, Iran.; Student Research Committee, Kermanshah University of Medical Sciences,  Kermanshah, Iran.; Department of Orthopedic Surgery, School of Medicine, Shahid Beheshti University  of Medical Sciences, Tehran, Iran.; Department of Biology, Faculty of Science, University Putra Malaysia, Serdang,  Selangor, Malaysia.; Cellular and Molecular Research Center, Gerash University of Medical Sciences,  Gerash, Iran. Masoud.mohammadi1989@yahoo.com.&lt;/_author_adr&gt;&lt;_collection_scope&gt;SCIE&lt;/_collection_scope&gt;&lt;_created&gt;66199591&lt;/_created&gt;&lt;_date&gt;2023-12-02&lt;/_date&gt;&lt;_date_display&gt;2023 Dec 2&lt;/_date_display&gt;&lt;_doi&gt;10.1186/s12884-023-06151-x&lt;/_doi&gt;&lt;_impact_factor&gt;   2.700&lt;/_impact_factor&gt;&lt;_isbn&gt;1471-2393 (Electronic); 1471-2393 (Linking)&lt;/_isbn&gt;&lt;_issue&gt;1&lt;/_issue&gt;&lt;_journal&gt;BMC Pregnancy Childbirth&lt;/_journal&gt;&lt;_keywords&gt;Low back pain; Meta-analysis; Pregnancy; Systematic review&lt;/_keywords&gt;&lt;_language&gt;eng&lt;/_language&gt;&lt;_modified&gt;66199593&lt;/_modified&gt;&lt;_ori_publication&gt;© 2023. The Author(s).&lt;/_ori_publication&gt;&lt;_pages&gt;830&lt;/_pages&gt;&lt;_social_category&gt;妇产科学(2)&lt;/_social_category&gt;&lt;_subject_headings&gt;Pregnancy; Female; Humans; *Low Back Pain/epidemiology/therapy; Prevalence; Quality of Life; Pregnant People; Back Pain/epidemiology&lt;/_subject_headings&gt;&lt;_tertiary_title&gt;BMC pregnancy and childbirth&lt;/_tertiary_title&gt;&lt;_translated_title&gt;全球妊娠期腰痛患病率：综合系统评价和荟萃分析&lt;/_translated_title&gt;&lt;_type_work&gt;Journal Article; Meta-Analysis; Systematic Review&lt;/_type_work&gt;&lt;_url&gt;http://www.ncbi.nlm.nih.gov/entrez/query.fcgi?cmd=Retrieve&amp;amp;db=pubmed&amp;amp;dopt=Abstract&amp;amp;list_uids=38042815&amp;amp;query_hl=1&lt;/_url&gt;&lt;_volume&gt;23&lt;/_volume&gt;&lt;/Details&gt;&lt;Extra&gt;&lt;DBUID&gt;{DE16ABCE-A785-434C-BF43-2FE58866AFDD}&lt;/DBUID&gt;&lt;/Extra&gt;&lt;/Item&gt;&lt;/References&gt;&lt;/Group&gt;&lt;Group&gt;&lt;References&gt;&lt;Item&gt;&lt;ID&gt;1045&lt;/ID&gt;&lt;UID&gt;{678841AB-9DB6-4A85-9BB6-4647899DD6F4}&lt;/UID&gt;&lt;Title&gt;Low back pain during pregnancy: prevalence, risk factors and clinical profile in  the Bamenda Regional Hospital&lt;/Title&gt;&lt;Template&gt;Journal Article&lt;/Template&gt;&lt;Star&gt;0&lt;/Star&gt;&lt;Tag&gt;0&lt;/Tag&gt;&lt;Author&gt;Pisoh, Dobgima Walter; Karelle, Nzognou Tsopa Juny; Nchufor, Roland Ndouh; Ako, Takang William; Mforteh, Achuo Ascensius Ambe; Boten, Merlin; Tameh, Theodore; Mbi-Kobenge, Audrey-Fidelia Eyere; Samje, Moses; Sama, Dohbit Julius; Foumane, Pascal&lt;/Author&gt;&lt;Year&gt;2025&lt;/Year&gt;&lt;Details&gt;&lt;_accession_num&gt;40200208&lt;/_accession_num&gt;&lt;_author_adr&gt;Department of Clinical Sciences, Faculty of Health Sciences, University of  Bamenda, P.O. Box 39, Bambili, Cameroon. dobpisoh@yahoo.co.uk.; Department of Clinical Sciences, Faculty of Health Sciences, University of  Bamenda, P.O. Box 39, Bambili, Cameroon.; Department of Clinical Sciences, Faculty of Health Sciences, University of  Bamenda, P.O. Box 39, Bambili, Cameroon.; Department of Clinical Sciences, Faculty of Health Sciences, University of  Bamenda, P.O. Box 39, Bambili, Cameroon.; Department of Clinical Sciences, Faculty of Health Sciences, University of  Bamenda, P.O. Box 39, Bambili, Cameroon.; Department of Clinical Sciences, Faculty of Health Sciences, University of  Bamenda, P.O. Box 39, Bambili, Cameroon.; Department of Clinical Sciences, Faculty of Health Sciences, University of  Bamenda, P.O. Box 39, Bambili, Cameroon.; Department of Clinical Sciences, Faculty of Health Sciences, University of  Bamenda, P.O. Box 39, Bambili, Cameroon.; Department of Clinical Sciences, Faculty of Health Sciences, University of  Bamenda, P.O. Box 39, Bambili, Cameroon.; Department of Obstetrics and Gynaecology, Faculty of Medicine and Biomedical  Sciences, University of Yaounde I, P.O. Box 1364, Yaounde, Cameroon.; Department of Obstetrics and Gynaecology, Faculty of Medicine and Biomedical  Sciences, University of Yaounde I, P.O. Box 1364, Yaounde, Cameroon.&lt;/_author_adr&gt;&lt;_collection_scope&gt;SCIE&lt;/_collection_scope&gt;&lt;_created&gt;66199594&lt;/_created&gt;&lt;_date&gt;2025-04-08&lt;/_date&gt;&lt;_date_display&gt;2025 Apr 8&lt;/_date_display&gt;&lt;_doi&gt;10.1186/s12884-025-07506-2&lt;/_doi&gt;&lt;_impact_factor&gt;   2.700&lt;/_impact_factor&gt;&lt;_isbn&gt;1471-2393 (Electronic); 1471-2393 (Linking)&lt;/_isbn&gt;&lt;_issue&gt;1&lt;/_issue&gt;&lt;_journal&gt;BMC Pregnancy Childbirth&lt;/_journal&gt;&lt;_keywords&gt;Cameroon; Low back pain; Pregnancy; Prevalence; Risk factors&lt;/_keywords&gt;&lt;_language&gt;eng&lt;/_language&gt;&lt;_modified&gt;66199604&lt;/_modified&gt;&lt;_ori_publication&gt;© 2025. The Author(s).&lt;/_ori_publication&gt;&lt;_pages&gt;406&lt;/_pages&gt;&lt;_social_category&gt;妇产科学(2)&lt;/_social_category&gt;&lt;_subject_headings&gt;Humans; Female; Pregnancy; *Low Back Pain/epidemiology/etiology; Cross-Sectional Studies; Adult; Risk Factors; Prevalence; *Pregnancy Complications/epidemiology/etiology; Young Adult; Surveys and Questionnaires; Ethiopia/epidemiology; Pelvic Girdle Pain/epidemiology&lt;/_subject_headings&gt;&lt;_tertiary_title&gt;BMC pregnancy and childbirth&lt;/_tertiary_title&gt;&lt;_translated_title&gt;怀孕期间的腰痛：巴门达地区医院的患病率、危险因素和临床概况&lt;/_translated_title&gt;&lt;_type_work&gt;Journal Article&lt;/_type_work&gt;&lt;_url&gt;http://www.ncbi.nlm.nih.gov/entrez/query.fcgi?cmd=Retrieve&amp;amp;db=pubmed&amp;amp;dopt=Abstract&amp;amp;list_uids=40200208&amp;amp;query_hl=1&lt;/_url&gt;&lt;_volume&gt;25&lt;/_volume&gt;&lt;/Details&gt;&lt;Extra&gt;&lt;DBUID&gt;{DE16ABCE-A785-434C-BF43-2FE58866AFDD}&lt;/DBUID&gt;&lt;/Extra&gt;&lt;/Item&gt;&lt;/References&gt;&lt;/Group&gt;&lt;/Citation&gt;_x000a_"/>
    <w:docVar w:name="NE.Ref{6C98C313-5E0D-45B2-8F24-EFFC92001F28}" w:val=" ADDIN NE.Ref.{6C98C313-5E0D-45B2-8F24-EFFC92001F28}&lt;Citation&gt;&lt;Group&gt;&lt;References&gt;&lt;Item&gt;&lt;ID&gt;1036&lt;/ID&gt;&lt;UID&gt;{14131C9F-6D04-45DA-B914-D1612D57CE4C}&lt;/UID&gt;&lt;Title&gt;Causal association of leisure sedentary behavior and cervical spondylosis,  sciatica, intervertebral disk disorders, and low back pain: a Mendelian  randomization study&lt;/Title&gt;&lt;Template&gt;Journal Article&lt;/Template&gt;&lt;Star&gt;0&lt;/Star&gt;&lt;Tag&gt;0&lt;/Tag&gt;&lt;Author&gt;Qiu, Youjia; Wei, Xingzhou; Tao, Yuchen; Song, Bingyi; Wang, Menghan; Yin, Ziqian; Xie, Minjia; Duan, Aojie; Chen, Zhouqing; Wang, Zhong&lt;/Author&gt;&lt;Year&gt;2024&lt;/Year&gt;&lt;Details&gt;&lt;_accession_num&gt;38322127&lt;/_accession_num&gt;&lt;_author_adr&gt;Department of Neurosurgery &amp;amp; Brain and Nerve Research Laboratory, The First  Affiliated Hospital of Soochow University, Suzhou, Jiangsu, China.; Suzhou Medical School of Soochow University, Suzhou, Jiangsu, China.; Suzhou Medical School of Soochow University, Suzhou, Jiangsu, China.; Department of Neurosurgery &amp;amp; Brain and Nerve Research Laboratory, The First  Affiliated Hospital of Soochow University, Suzhou, Jiangsu, China.; Suzhou Medical School of Soochow University, Suzhou, Jiangsu, China.; Department of Neurosurgery &amp;amp; Brain and Nerve Research Laboratory, The First  Affiliated Hospital of Soochow University, Suzhou, Jiangsu, China.; Department of Neurosurgery &amp;amp; Brain and Nerve Research Laboratory, The First  Affiliated Hospital of Soochow University, Suzhou, Jiangsu, China.; Department of Neurosurgery &amp;amp; Brain and Nerve Research Laboratory, The First  Affiliated Hospital of Soochow University, Suzhou, Jiangsu, China.; Department of Neurosurgery &amp;amp; Brain and Nerve Research Laboratory, The First  Affiliated Hospital of Soochow University, Suzhou, Jiangsu, China.; Department of Neurosurgery &amp;amp; Brain and Nerve Research Laboratory, The First  Affiliated Hospital of Soochow University, Suzhou, Jiangsu, China.&lt;/_author_adr&gt;&lt;_collection_scope&gt;SCIE;SSCI&lt;/_collection_scope&gt;&lt;_created&gt;66199464&lt;/_created&gt;&lt;_date&gt;2024-01-20&lt;/_date&gt;&lt;_date_display&gt;2024&lt;/_date_display&gt;&lt;_doi&gt;10.3389/fpubh.2024.1284594&lt;/_doi&gt;&lt;_impact_factor&gt;   3.400&lt;/_impact_factor&gt;&lt;_isbn&gt;2296-2565 (Electronic); 2296-2565 (Linking)&lt;/_isbn&gt;&lt;_journal&gt;Front Public Health&lt;/_journal&gt;&lt;_keywords&gt;Mendelian randomization; cervical spondylosis; intervertebral disk disorders; leisure sedentary behavior; low back pain; sciatica&lt;/_keywords&gt;&lt;_language&gt;eng&lt;/_language&gt;&lt;_modified&gt;66199484&lt;/_modified&gt;&lt;_ori_publication&gt;Copyright © 2024 Qiu, Wei, Tao, Song, Wang, Yin, Xie, Duan, Chen and Wang.&lt;/_ori_publication&gt;&lt;_pages&gt;1284594&lt;/_pages&gt;&lt;_social_category&gt;公共卫生、环境卫生与职业卫生(3)&lt;/_social_category&gt;&lt;_subject_headings&gt;Humans; *Intervertebral Disc Degeneration; *Sciatica; *Low Back Pain; *Depressive Disorder, Major; *Diabetes Mellitus, Type 2; Mendelian Randomization Analysis; *Spondylosis; Leisure Activities; *Intervertebral Disc; *Intervertebral Disc Displacement&lt;/_subject_headings&gt;&lt;_tertiary_title&gt;Frontiers in public health&lt;/_tertiary_title&gt;&lt;_translated_title&gt;休闲久坐行为与颈椎病、坐骨神经痛、椎间盘疾病和腰痛的因果关系：孟德尔随机化研究&lt;/_translated_title&gt;&lt;_type_work&gt;Journal Article; Research Support, Non-U.S. Gov&amp;apos;t&lt;/_type_work&gt;&lt;_url&gt;http://www.ncbi.nlm.nih.gov/entrez/query.fcgi?cmd=Retrieve&amp;amp;db=pubmed&amp;amp;dopt=Abstract&amp;amp;list_uids=38322127&amp;amp;query_hl=1&lt;/_url&gt;&lt;_volume&gt;12&lt;/_volume&gt;&lt;/Details&gt;&lt;Extra&gt;&lt;DBUID&gt;{DE16ABCE-A785-434C-BF43-2FE58866AFDD}&lt;/DBUID&gt;&lt;/Extra&gt;&lt;/Item&gt;&lt;/References&gt;&lt;/Group&gt;&lt;/Citation&gt;_x000a_"/>
    <w:docVar w:name="NE.Ref{745FF757-7DFC-4646-99EC-AB9203D8E220}" w:val=" ADDIN NE.Ref.{745FF757-7DFC-4646-99EC-AB9203D8E220}&lt;Citation&gt;&lt;Group&gt;&lt;References&gt;&lt;Item&gt;&lt;ID&gt;1046&lt;/ID&gt;&lt;UID&gt;{D4B78DCA-D516-4559-99F2-8217FC484531}&lt;/UID&gt;&lt;Title&gt;Low back pain and osteoarthritis pain: a perspective of estrogen&lt;/Title&gt;&lt;Template&gt;Journal Article&lt;/Template&gt;&lt;Star&gt;0&lt;/Star&gt;&lt;Tag&gt;0&lt;/Tag&gt;&lt;Author&gt;Pang, Huiwen; Chen, Shihui; Klyne, David M; Harrich, David; Ding, Wenyuan; Yang, Sidong; Han, Felicity Y&lt;/Author&gt;&lt;Year&gt;2023&lt;/Year&gt;&lt;Details&gt;&lt;_accession_num&gt;37542028&lt;/_accession_num&gt;&lt;_author_adr&gt;Australian Institute for Bioengineering and Nanotechnology, The University of  Queensland, St. Lucia, Brisbane, QLD, 4072, Australia.; Australian Institute for Bioengineering and Nanotechnology, The University of  Queensland, St. Lucia, Brisbane, QLD, 4072, Australia.; NHMRC Centre of Clinical Research Excellence in Spinal Pain, Injury and Health,  The University of Queensland, St. Lucia, Brisbane, QLD, 4072, Australia.; Department of Cell and Molecular Biology, QIMR Berghofer Medical Research  Institute, Herston, QLD, 4006, Australia.; Department of Spine Surgery, The Third Hospital of Hebei Medical University, 139  Ziqiang Road, Shijiazhuang, 050051, China.; Hebei Joint International Research Center for Spinal Diseases, 139 Ziqiang Road,  Shijiazhuang, 050051, China.; Department of Spine Surgery, The Third Hospital of Hebei Medical University, 139  Ziqiang Road, Shijiazhuang, 050051, China. sidongyang@hebmu.edu.cn.; Hebei Joint International Research Center for Spinal Diseases, 139 Ziqiang Road,  Shijiazhuang, 050051, China. sidongyang@hebmu.edu.cn.; Australian Institute for Bioengineering and Nanotechnology, The University of  Queensland, St. Lucia, Brisbane, QLD, 4072, Australia. f.han@uq.edu.au.&lt;/_author_adr&gt;&lt;_collection_scope&gt;SCIE;CSCD&lt;/_collection_scope&gt;&lt;_created&gt;66199605&lt;/_created&gt;&lt;_date&gt;2023-08-04&lt;/_date&gt;&lt;_date_display&gt;2023 Aug 4&lt;/_date_display&gt;&lt;_doi&gt;10.1038/s41413-023-00280-x&lt;/_doi&gt;&lt;_impact_factor&gt;  15.000&lt;/_impact_factor&gt;&lt;_isbn&gt;2095-4700 (Print); 2095-6231 (Electronic); 2095-4700 (Linking)&lt;/_isbn&gt;&lt;_issue&gt;1&lt;/_issue&gt;&lt;_journal&gt;Bone Res&lt;/_journal&gt;&lt;_language&gt;eng&lt;/_language&gt;&lt;_modified&gt;66199607&lt;/_modified&gt;&lt;_ori_publication&gt;© 2023. West China School of Stomatology Sichuan University.&lt;/_ori_publication&gt;&lt;_pages&gt;42&lt;/_pages&gt;&lt;_social_category&gt;细胞与组织工程(1)&lt;/_social_category&gt;&lt;_tertiary_title&gt;Bone research&lt;/_tertiary_title&gt;&lt;_translated_title&gt;腰痛和骨关节炎疼痛：雌激素的视角&lt;/_translated_title&gt;&lt;_type_work&gt;Journal Article; Review&lt;/_type_work&gt;&lt;_url&gt;http://www.ncbi.nlm.nih.gov/entrez/query.fcgi?cmd=Retrieve&amp;amp;db=pubmed&amp;amp;dopt=Abstract&amp;amp;list_uids=37542028&amp;amp;query_hl=1&lt;/_url&gt;&lt;_volume&gt;11&lt;/_volume&gt;&lt;/Details&gt;&lt;Extra&gt;&lt;DBUID&gt;{DE16ABCE-A785-434C-BF43-2FE58866AFDD}&lt;/DBUID&gt;&lt;/Extra&gt;&lt;/Item&gt;&lt;/References&gt;&lt;/Group&gt;&lt;/Citation&gt;_x000a_"/>
    <w:docVar w:name="NE.Ref{8116933B-ECDC-45C9-87A2-2A5D8B0EFEF2}" w:val=" ADDIN NE.Ref.{8116933B-ECDC-45C9-87A2-2A5D8B0EFEF2}&lt;Citation&gt;&lt;Group&gt;&lt;References&gt;&lt;Item&gt;&lt;ID&gt;1047&lt;/ID&gt;&lt;UID&gt;{383BCF83-E2E2-4E25-9E4F-CB5371BB0DE9}&lt;/UID&gt;&lt;Title&gt;Does vitamin D status influence lumbar disc degeneration and low back pain in  postmenopausal women? A retrospective single-center study&lt;/Title&gt;&lt;Template&gt;Journal Article&lt;/Template&gt;&lt;Star&gt;0&lt;/Star&gt;&lt;Tag&gt;0&lt;/Tag&gt;&lt;Author&gt;Xu, Hao-Wei; Yi, Yu-Yang; Zhang, Shu-Bao; Hu, Tao; Wang, Shan-Jin; Zhao, Wei-Dong; Wu, De-Sheng&lt;/Author&gt;&lt;Year&gt;2020&lt;/Year&gt;&lt;Details&gt;&lt;_accession_num&gt;32049928&lt;/_accession_num&gt;&lt;_author_adr&gt;Department of Spinal Surgery, Shanghai East Hospital, Tongji University School of  Medicine, Shanghai, China.&lt;/_author_adr&gt;&lt;_collection_scope&gt;SCIE&lt;/_collection_scope&gt;&lt;_created&gt;66199607&lt;/_created&gt;&lt;_date&gt;2020-05-01&lt;/_date&gt;&lt;_date_display&gt;2020 May&lt;/_date_display&gt;&lt;_doi&gt;10.1097/GME.0000000000001499&lt;/_doi&gt;&lt;_impact_factor&gt;   3.000&lt;/_impact_factor&gt;&lt;_isbn&gt;1530-0374 (Electronic); 1072-3714 (Linking)&lt;/_isbn&gt;&lt;_issue&gt;5&lt;/_issue&gt;&lt;_journal&gt;Menopause&lt;/_journal&gt;&lt;_language&gt;eng&lt;/_language&gt;&lt;_modified&gt;66199610&lt;/_modified&gt;&lt;_pages&gt;586-592&lt;/_pages&gt;&lt;_social_category&gt;妇产科学(4)&lt;/_social_category&gt;&lt;_subject_headings&gt;Bone Density; Female; Humans; *Intervertebral Disc Degeneration/epidemiology; *Low Back Pain/epidemiology/etiology; Lumbar Vertebrae; Postmenopause; Retrospective Studies; Vitamin D&lt;/_subject_headings&gt;&lt;_tertiary_title&gt;Menopause (New York, N.Y.)&lt;/_tertiary_title&gt;&lt;_translated_title&gt;维生素 D 状态会影响绝经后妇女的腰椎间盘退变和腰痛吗？一项回顾性单中心研究&lt;/_translated_title&gt;&lt;_type_work&gt;Journal Article; Research Support, Non-U.S. Gov&amp;apos;t&lt;/_type_work&gt;&lt;_url&gt;http://www.ncbi.nlm.nih.gov/entrez/query.fcgi?cmd=Retrieve&amp;amp;db=pubmed&amp;amp;dopt=Abstract&amp;amp;list_uids=32049928&amp;amp;query_hl=1&lt;/_url&gt;&lt;_volume&gt;27&lt;/_volume&gt;&lt;/Details&gt;&lt;Extra&gt;&lt;DBUID&gt;{DE16ABCE-A785-434C-BF43-2FE58866AFDD}&lt;/DBUID&gt;&lt;/Extra&gt;&lt;/Item&gt;&lt;/References&gt;&lt;/Group&gt;&lt;Group&gt;&lt;References&gt;&lt;Item&gt;&lt;ID&gt;1048&lt;/ID&gt;&lt;UID&gt;{98759564-40E8-42B3-AC7D-474AB673A068}&lt;/UID&gt;&lt;Title&gt;Associations of Age at Menopause With Postmenopausal Bone Mineral Density and  Fracture Risk in Women&lt;/Title&gt;&lt;Template&gt;Journal Article&lt;/Template&gt;&lt;Star&gt;0&lt;/Star&gt;&lt;Tag&gt;0&lt;/Tag&gt;&lt;Author&gt;Shieh, Albert; Ruppert, Kristine M; Greendale, Gail A; Lian, Yinjuan; Cauley, Jane A; Burnett-Bowie, Sherri-Ann; Karvonen-Guttierez, Carrie; Karlamangla, Arun S&lt;/Author&gt;&lt;Year&gt;2022&lt;/Year&gt;&lt;Details&gt;&lt;_accession_num&gt;34537850&lt;/_accession_num&gt;&lt;_author_adr&gt;Division of Geriatrics, Department of Medicine, David Geffen School of Medicine  at University of California, Los Angeles, Los Angeles, CA, USA.; Department of Epidemiology, School of Public Health, University of Pittsburgh,  Pittsburgh, PA, USA.; Division of Geriatrics, Department of Medicine, David Geffen School of Medicine  at University of California, Los Angeles, Los Angeles, CA, USA.; Department of Epidemiology, School of Public Health, University of Pittsburgh,  Pittsburgh, PA, USA.; Department of Epidemiology, School of Public Health, University of Pittsburgh,  Pittsburgh, PA, USA.; Division of Endocrinology, Massachusetts General Hospital, Harvard Medical  School, Boston, MA, USA.; School of Public Health, University of Michigan, Ann Arbor, MI, USA.; Division of Geriatrics, Department of Medicine, David Geffen School of Medicine  at University of California, Los Angeles, Los Angeles, CA, USA.&lt;/_author_adr&gt;&lt;_collection_scope&gt;SCIE&lt;/_collection_scope&gt;&lt;_created&gt;66199610&lt;/_created&gt;&lt;_date&gt;2022-01-18&lt;/_date&gt;&lt;_date_display&gt;2022 Jan 18&lt;/_date_display&gt;&lt;_doi&gt;10.1210/clinem/dgab690&lt;/_doi&gt;&lt;_impact_factor&gt;   5.100&lt;/_impact_factor&gt;&lt;_isbn&gt;1945-7197 (Electronic); 0021-972X (Print); 0021-972X (Linking)&lt;/_isbn&gt;&lt;_issue&gt;2&lt;/_issue&gt;&lt;_journal&gt;J Clin Endocrinol Metab&lt;/_journal&gt;&lt;_keywords&gt;bone mineral density; fracture; general population studies; menopause&lt;/_keywords&gt;&lt;_language&gt;eng&lt;/_language&gt;&lt;_modified&gt;66199618&lt;/_modified&gt;&lt;_ori_publication&gt;© The Author(s) 2021. Published by Oxford University Press on behalf of the _x000d__x000a_      Endocrine Society. All rights reserved. For permissions, please e-mail: _x000d__x000a_      journals.permissions@oup.com.&lt;/_ori_publication&gt;&lt;_pages&gt;e561-e569&lt;/_pages&gt;&lt;_social_category&gt;内分泌学与代谢(2)&lt;/_social_category&gt;&lt;_subject_headings&gt;Adult; Age Factors; Bone Density/physiology; Follow-Up Studies; Humans; Incidence; Middle Aged; Osteoporosis, Postmenopausal/complications/*epidemiology/metabolism; Osteoporotic Fractures/*epidemiology/etiology/metabolism; Postmenopause/*metabolism; Risk Assessment/statistics &amp;amp; numerical data&lt;/_subject_headings&gt;&lt;_tertiary_title&gt;The Journal of clinical endocrinology and metabolism&lt;/_tertiary_title&gt;&lt;_translated_title&gt;绝经年龄与女性绝经后骨矿物质密度和骨折风险的关联&lt;/_translated_title&gt;&lt;_type_work&gt;Journal Article; Research Support, N.I.H., Extramural&lt;/_type_work&gt;&lt;_url&gt;http://www.ncbi.nlm.nih.gov/entrez/query.fcgi?cmd=Retrieve&amp;amp;db=pubmed&amp;amp;dopt=Abstract&amp;amp;list_uids=34537850&amp;amp;query_hl=1&lt;/_url&gt;&lt;_volume&gt;107&lt;/_volume&gt;&lt;/Details&gt;&lt;Extra&gt;&lt;DBUID&gt;{DE16ABCE-A785-434C-BF43-2FE58866AFDD}&lt;/DBUID&gt;&lt;/Extra&gt;&lt;/Item&gt;&lt;/References&gt;&lt;/Group&gt;&lt;/Citation&gt;_x000a_"/>
    <w:docVar w:name="NE.Ref{8CF9C110-E5FB-4923-9ECB-1499E5003CD7}" w:val=" ADDIN NE.Ref.{8CF9C110-E5FB-4923-9ECB-1499E5003CD7}&lt;Citation&gt;&lt;Group&gt;&lt;References&gt;&lt;Item&gt;&lt;ID&gt;1033&lt;/ID&gt;&lt;UID&gt;{A6ADDC5F-CABF-4DA9-A403-974D162EA04E}&lt;/UID&gt;&lt;Title&gt;Association between sedentary behavior and low back pain; A systematic review and  meta-analysis&lt;/Title&gt;&lt;Template&gt;Journal Article&lt;/Template&gt;&lt;Star&gt;0&lt;/Star&gt;&lt;Tag&gt;0&lt;/Tag&gt;&lt;Author&gt;Baradaran Mahdavi, Sadegh; Riahi, Roya; Vahdatpour, Babak; Kelishadi, Roya&lt;/Author&gt;&lt;Year&gt;2021&lt;/Year&gt;&lt;Details&gt;&lt;_accession_num&gt;35079583&lt;/_accession_num&gt;&lt;_author_adr&gt;Department of Physical Medicine and Rehabilitation, School of Medicine, Student  Research Committee, Isfahan University of Medical Sciences, Isfahan, Iran.; Child Growth and Development Research Center, Research Institute for Primordial  Prevention of Non-communicable Disease, Isfahan University of Medical Sciences,  Isfahan, Iran.; Child Growth and Development Research Center, Research Institute for Primordial  Prevention of Non-communicable Disease, Isfahan University of Medical Sciences,  Isfahan, Iran.; Department of Epidemiology and Biostatistics, School of Public Health, Isfahan  University of Medical Sciences, Isfahan, Iran.; Department of Physical Medicine and Rehabilitation, School of Medicine, Isfahan  University of Medical Sciences, Isfahan, Iran.; Child Growth and Development Research Center, Research Institute for Primordial  Prevention of Non-communicable Disease, Isfahan University of Medical Sciences,  Isfahan, Iran.&lt;/_author_adr&gt;&lt;_collection_scope&gt;ESCI&lt;/_collection_scope&gt;&lt;_created&gt;66199087&lt;/_created&gt;&lt;_date&gt;2021-01-20&lt;/_date&gt;&lt;_date_display&gt;2021&lt;/_date_display&gt;&lt;_doi&gt;10.34172/hpp.2021.50&lt;/_doi&gt;&lt;_impact_factor&gt;   2.800&lt;/_impact_factor&gt;&lt;_isbn&gt;2228-6497 (Print); 2228-6497 (Electronic); 2228-6497 (Linking)&lt;/_isbn&gt;&lt;_issue&gt;4&lt;/_issue&gt;&lt;_journal&gt;Health Promot Perspect&lt;/_journal&gt;&lt;_keywords&gt;Coffee; Low back pain; Obesity; Screen time; Sedentary behavior; Smoking&lt;/_keywords&gt;&lt;_language&gt;eng&lt;/_language&gt;&lt;_modified&gt;66199089&lt;/_modified&gt;&lt;_ori_publication&gt;© 2021 The Author(s).&lt;/_ori_publication&gt;&lt;_pages&gt;393-410&lt;/_pages&gt;&lt;_social_category&gt;公共卫生、环境卫生与职业卫生(4)&lt;/_social_category&gt;&lt;_tertiary_title&gt;Health promotion perspectives&lt;/_tertiary_title&gt;&lt;_translated_title&gt;久坐行为与腰痛之间的关联;系统评价和荟萃分析&lt;/_translated_title&gt;&lt;_type_work&gt;Journal Article; Review&lt;/_type_work&gt;&lt;_url&gt;http://www.ncbi.nlm.nih.gov/entrez/query.fcgi?cmd=Retrieve&amp;amp;db=pubmed&amp;amp;dopt=Abstract&amp;amp;list_uids=35079583&amp;amp;query_hl=1&lt;/_url&gt;&lt;_volume&gt;11&lt;/_volume&gt;&lt;/Details&gt;&lt;Extra&gt;&lt;DBUID&gt;{DE16ABCE-A785-434C-BF43-2FE58866AFDD}&lt;/DBUID&gt;&lt;/Extra&gt;&lt;/Item&gt;&lt;/References&gt;&lt;/Group&gt;&lt;Group&gt;&lt;References&gt;&lt;Item&gt;&lt;ID&gt;1034&lt;/ID&gt;&lt;UID&gt;{0ED3C857-97D3-4376-984B-2B0A83CA49A6}&lt;/UID&gt;&lt;Title&gt;Low back pain and its relationship with sitting behaviour among sedentary office  workers&lt;/Title&gt;&lt;Template&gt;Journal Article&lt;/Template&gt;&lt;Star&gt;0&lt;/Star&gt;&lt;Tag&gt;0&lt;/Tag&gt;&lt;Author&gt;Bontrup, Carolin; Taylor, William R; Fliesser, Michael; Visscher, Rosa; Green, Tamara; Wippert, Pia-Maria; Zemp, Roland&lt;/Author&gt;&lt;Year&gt;2019&lt;/Year&gt;&lt;Details&gt;&lt;_accession_num&gt;31422243&lt;/_accession_num&gt;&lt;_author_adr&gt;Institute for Biomechanics, ETH Zurich, Switzerland.; Institute for Biomechanics, ETH Zurich, Switzerland.; Sociology of Health and Physical Activity, Department of Health Science,  University of Potsdam, Germany.; Institute for Biomechanics, ETH Zurich, Switzerland.; Sociology of Health and Physical Activity, Department of Health Science,  University of Potsdam, Germany.; Sociology of Health and Physical Activity, Department of Health Science,  University of Potsdam, Germany.; Institute for Biomechanics, ETH Zurich, Switzerland. Electronic address:  rzemp@ethz.ch.&lt;/_author_adr&gt;&lt;_collection_scope&gt;SCIE;SSCI;EI&lt;/_collection_scope&gt;&lt;_created&gt;66199092&lt;/_created&gt;&lt;_date&gt;2019-11-01&lt;/_date&gt;&lt;_date_display&gt;2019 Nov&lt;/_date_display&gt;&lt;_doi&gt;10.1016/j.apergo.2019.102894&lt;/_doi&gt;&lt;_impact_factor&gt;   3.400&lt;/_impact_factor&gt;&lt;_isbn&gt;1872-9126 (Electronic); 0003-6870 (Linking)&lt;/_isbn&gt;&lt;_journal&gt;Appl Ergon&lt;/_journal&gt;&lt;_keywords&gt;Dynamic sitting; Low back pain; Office chair; Pressure distribution; Sitting behaviour&lt;/_keywords&gt;&lt;_language&gt;eng&lt;/_language&gt;&lt;_modified&gt;66199093&lt;/_modified&gt;&lt;_ori_publication&gt;Copyright © 2019 The Authors. Published by Elsevier Ltd.. All rights reserved.&lt;/_ori_publication&gt;&lt;_pages&gt;102894&lt;/_pages&gt;&lt;_social_category&gt;工程：工业(3) &amp;amp; 人体工程学(3) &amp;amp; 心理学：应用(3)&lt;/_social_category&gt;&lt;_subject_headings&gt;Adult; Chronic Pain/etiology/*psychology; Female; Humans; Low Back Pain/etiology/*psychology; Male; Middle Aged; Occupational Diseases/etiology/*psychology; *Sedentary Behavior; *Sitting Position; Surveys and Questionnaires&lt;/_subject_headings&gt;&lt;_tertiary_title&gt;Applied ergonomics&lt;/_tertiary_title&gt;&lt;_translated_title&gt;_x000d__x000a_久坐不动的上班族腰痛及其与久坐行为的关系&lt;/_translated_title&gt;&lt;_type_work&gt;Journal Article&lt;/_type_work&gt;&lt;_url&gt;http://www.ncbi.nlm.nih.gov/entrez/query.fcgi?cmd=Retrieve&amp;amp;db=pubmed&amp;amp;dopt=Abstract&amp;amp;list_uids=31422243&amp;amp;query_hl=1&lt;/_url&gt;&lt;_volume&gt;81&lt;/_volume&gt;&lt;/Details&gt;&lt;Extra&gt;&lt;DBUID&gt;{DE16ABCE-A785-434C-BF43-2FE58866AFDD}&lt;/DBUID&gt;&lt;/Extra&gt;&lt;/Item&gt;&lt;/References&gt;&lt;/Group&gt;&lt;/Citation&gt;_x000a_"/>
    <w:docVar w:name="NE.Ref{8CFD160D-B46A-43CC-A049-516AD06B66EE}" w:val=" ADDIN NE.Ref.{8CFD160D-B46A-43CC-A049-516AD06B66EE}&lt;Citation&gt;&lt;Group&gt;&lt;References&gt;&lt;Item&gt;&lt;ID&gt;1064&lt;/ID&gt;&lt;UID&gt;{5FB5871C-F0E2-4D0D-949F-C94E1B4DAAF5}&lt;/UID&gt;&lt;Title&gt;Global, regional, and national burden of low back pain, 1990-2020, its  attributable risk factors, and projections to 2050: a systematic analysis of the  Global Burden of Disease Study 2021&lt;/Title&gt;&lt;Template&gt;Journal Article&lt;/Template&gt;&lt;Star&gt;0&lt;/Star&gt;&lt;Tag&gt;0&lt;/Tag&gt;&lt;Author/&gt;&lt;Year&gt;2023&lt;/Year&gt;&lt;Details&gt;&lt;_accession_num&gt;37273833&lt;/_accession_num&gt;&lt;_collection_scope&gt;SCIE&lt;/_collection_scope&gt;&lt;_created&gt;66199705&lt;/_created&gt;&lt;_date&gt;2023-06-01&lt;/_date&gt;&lt;_date_display&gt;2023 Jun&lt;/_date_display&gt;&lt;_doi&gt;10.1016/S2665-9913(23)00098-X&lt;/_doi&gt;&lt;_impact_factor&gt;  16.400&lt;/_impact_factor&gt;&lt;_isbn&gt;2665-9913 (Electronic); 2665-9913 (Linking)&lt;/_isbn&gt;&lt;_issue&gt;6&lt;/_issue&gt;&lt;_journal&gt;Lancet Rheumatol&lt;/_journal&gt;&lt;_language&gt;eng&lt;/_language&gt;&lt;_modified&gt;66199710&lt;/_modified&gt;&lt;_ori_publication&gt;© 2023 The Author(s). Published by Elsevier Ltd. This is an Open Access article _x000d__x000a_      under the CC BY 4.0 license.&lt;/_ori_publication&gt;&lt;_pages&gt;e316-e329&lt;/_pages&gt;&lt;_social_category&gt;风湿病学(1)&lt;/_social_category&gt;&lt;_tertiary_title&gt;The Lancet. Rheumatology&lt;/_tertiary_title&gt;&lt;_translated_title&gt;1990-2020 年全球、区域和国家腰痛负担、其可归因的风险因素以及到 2050 年的预测：2021 年全球疾病负担研究的系统分析&lt;/_translated_title&gt;&lt;_type_work&gt;Journal Article&lt;/_type_work&gt;&lt;_url&gt;http://www.ncbi.nlm.nih.gov/entrez/query.fcgi?cmd=Retrieve&amp;amp;db=pubmed&amp;amp;dopt=Abstract&amp;amp;list_uids=37273833&amp;amp;query_hl=1&lt;/_url&gt;&lt;_volume&gt;5&lt;/_volume&gt;&lt;/Details&gt;&lt;Extra&gt;&lt;DBUID&gt;{DE16ABCE-A785-434C-BF43-2FE58866AFDD}&lt;/DBUID&gt;&lt;/Extra&gt;&lt;/Item&gt;&lt;/References&gt;&lt;/Group&gt;&lt;/Citation&gt;_x000a_"/>
    <w:docVar w:name="NE.Ref{8F29022A-8362-4C65-A76B-D87D89FD6514}" w:val=" ADDIN NE.Ref.{8F29022A-8362-4C65-A76B-D87D89FD6514}&lt;Citation&gt;&lt;Group&gt;&lt;References&gt;&lt;Item&gt;&lt;ID&gt;1055&lt;/ID&gt;&lt;UID&gt;{68F78421-CB74-42F7-A525-EBF798D70B7F}&lt;/UID&gt;&lt;Title&gt;High-BMI-related low back pain in China: a GBD-based observational study on  sex-age trends and projections (1990-2021)&lt;/Title&gt;&lt;Template&gt;Journal Article&lt;/Template&gt;&lt;Star&gt;0&lt;/Star&gt;&lt;Tag&gt;0&lt;/Tag&gt;&lt;Author&gt;Xu, Juxiang; Li, Jianhua; Huang, Heqing; Lin, Tiangao; Liao, Zhiping; Zhang, Weibo; Wu, Jianing; Wu, Fangchao&lt;/Author&gt;&lt;Year&gt;2025&lt;/Year&gt;&lt;Details&gt;&lt;_accession_num&gt;40537882&lt;/_accession_num&gt;&lt;_author_adr&gt;Nursing Department, Sir Run Run Shaw Hospital, Zhejiang University School of  Medicine, Hangzhou, Zhejiang, China.; Department of Physical Medicine and Rehabilitation, Sir Run Run Shaw Hospital,  Zhejiang University School of Medicine, Hangzhou, China.; Center for Diagnosis, Treatment and Rehabilitation of Pelvic Floor Dysfunction,  Sir Run Run Shaw Hospital, Zhejiang University School of Medicine, Hangzhou,  China.; Department of Physical Medicine and Rehabilitation, Sir Run Run Shaw Hospital,  Zhejiang University School of Medicine, Hangzhou, China.; Center for Diagnosis, Treatment and Rehabilitation of Pelvic Floor Dysfunction,  Sir Run Run Shaw Hospital, Zhejiang University School of Medicine, Hangzhou,  China.; Department of Physical Medicine and Rehabilitation, Sir Run Run Shaw Hospital,  Zhejiang University School of Medicine, Hangzhou, China.; Center for Diagnosis, Treatment and Rehabilitation of Pelvic Floor Dysfunction,  Sir Run Run Shaw Hospital, Zhejiang University School of Medicine, Hangzhou,  China.; Department of Physical Medicine and Rehabilitation, Sir Run Run Shaw Hospital,  Zhejiang University School of Medicine, Hangzhou, China.; Center for Diagnosis, Treatment and Rehabilitation of Pelvic Floor Dysfunction,  Sir Run Run Shaw Hospital, Zhejiang University School of Medicine, Hangzhou,  China.; Center for Diagnosis, Treatment and Rehabilitation of Pelvic Floor Dysfunction,  Sir Run Run Shaw Hospital, Zhejiang University School of Medicine, Hangzhou,  China.; Department of Pain Medicine, Sir Run Run Shaw Hospital, Zhejiang University  School of Medicine, Hangzhou, China.; Department of Physical Medicine and Rehabilitation, Sir Run Run Shaw Hospital,  Zhejiang University School of Medicine, Hangzhou, China. dr_jianingwu@163.com.; Center for Diagnosis, Treatment and Rehabilitation of Pelvic Floor Dysfunction,  Sir Run Run Shaw Hospital, Zhejiang University School of Medicine, Hangzhou,  China. dr_jianingwu@163.com.; Department of Physical Medicine and Rehabilitation, Sir Run Run Shaw Hospital,  Zhejiang University School of Medicine, Hangzhou, China. 3414030@zju.edu.cn.; Center for Diagnosis, Treatment and Rehabilitation of Pelvic Floor Dysfunction,  Sir Run Run Shaw Hospital, Zhejiang University School of Medicine, Hangzhou,  China. 3414030@zju.edu.cn.&lt;/_author_adr&gt;&lt;_collection_scope&gt;SCIE&lt;/_collection_scope&gt;&lt;_created&gt;66199640&lt;/_created&gt;&lt;_date&gt;2025-06-19&lt;/_date&gt;&lt;_date_display&gt;2025 Jun 19&lt;/_date_display&gt;&lt;_doi&gt;10.1186/s40001-025-02765-3&lt;/_doi&gt;&lt;_impact_factor&gt;   3.400&lt;/_impact_factor&gt;&lt;_isbn&gt;2047-783X (Electronic); 0949-2321 (Print); 0949-2321 (Linking)&lt;/_isbn&gt;&lt;_issue&gt;1&lt;/_issue&gt;&lt;_journal&gt;Eur J Med Res&lt;/_journal&gt;&lt;_keywords&gt;China; Disease burden; GBD; High-BMI; Low back pain; Prediction&lt;/_keywords&gt;&lt;_language&gt;eng&lt;/_language&gt;&lt;_modified&gt;66199652&lt;/_modified&gt;&lt;_ori_publication&gt;© 2025. The Author(s).&lt;/_ori_publication&gt;&lt;_pages&gt;496&lt;/_pages&gt;&lt;_social_category&gt;医学：研究与实验(4)&lt;/_social_category&gt;&lt;_subject_headings&gt;Humans; *Low Back Pain/epidemiology/etiology; China/epidemiology; Female; Male; Adult; Middle Aged; *Body Mass Index; Cross-Sectional Studies; Global Burden of Disease/trends; Young Adult; Aged; Adolescent; *Obesity/epidemiology/complications; Age Factors; Sex Factors&lt;/_subject_headings&gt;&lt;_tertiary_title&gt;European journal of medical research&lt;/_tertiary_title&gt;&lt;_translated_title&gt;中国高BMI相关腰痛：基于GBD的性别年龄趋势和预测观察性研究（1990-2021）&lt;/_translated_title&gt;&lt;_type_work&gt;Journal Article; Observational Study&lt;/_type_work&gt;&lt;_url&gt;http://www.ncbi.nlm.nih.gov/entrez/query.fcgi?cmd=Retrieve&amp;amp;db=pubmed&amp;amp;dopt=Abstract&amp;amp;list_uids=40537882&amp;amp;query_hl=1&lt;/_url&gt;&lt;_volume&gt;30&lt;/_volume&gt;&lt;/Details&gt;&lt;Extra&gt;&lt;DBUID&gt;{DE16ABCE-A785-434C-BF43-2FE58866AFDD}&lt;/DBUID&gt;&lt;/Extra&gt;&lt;/Item&gt;&lt;/References&gt;&lt;/Group&gt;&lt;/Citation&gt;_x000a_"/>
    <w:docVar w:name="NE.Ref{92A0FD3D-EB8A-4ACD-A3E7-4D331066661E}" w:val=" ADDIN NE.Ref.{92A0FD3D-EB8A-4ACD-A3E7-4D331066661E}&lt;Citation&gt;&lt;Group&gt;&lt;References&gt;&lt;Item&gt;&lt;ID&gt;1053&lt;/ID&gt;&lt;UID&gt;{C3A9BA65-6B1F-44F3-910E-748239076361}&lt;/UID&gt;&lt;Title&gt;The path to healthy ageing in China: a Peking University-Lancet Commission&lt;/Title&gt;&lt;Template&gt;Journal Article&lt;/Template&gt;&lt;Star&gt;0&lt;/Star&gt;&lt;Tag&gt;0&lt;/Tag&gt;&lt;Author&gt;Chen, Xinxin; Giles, John; Yao, Yao; Yip, Winnie; Meng, Qinqin; Berkman, Lisa; Chen, He; Chen, Xi; Feng, Jin; Feng, Zhanlian; Glinskaya, Elena; Gong, Jinquan; Hu, Perry; Kan, Haidong; Lei, Xiaoyan; Liu, Xiao; Steptoe, Andrew; Wang, Gewei; Wang, Harold; Wang, Huali; Wang, Xiaoyu; Wang, Yafeng; Yang, Li; Zhang, Luxia; Zhang, Quan; Wu, Jing; Wu, Zunyou; Strauss, John; Smith, James; Zhao, Yaohui&lt;/Author&gt;&lt;Year&gt;2022&lt;/Year&gt;&lt;Details&gt;&lt;_accession_num&gt;36423650&lt;/_accession_num&gt;&lt;_author_adr&gt;Institute of Social Science Survey, Peking University, Beijing, China.; The World Bank, Washington, DC, USA.; China Center for Health Development Studies, Peking University, Beijing, China.; Department of Global Health and Population, Harvard University, Boston, MA, USA.; Institute of Social Science Survey, Peking University, Beijing, China.; Harvard Center for Population and Development Studies, Harvard University,  Boston, MA, USA; Division of Geriatric Medicine, UCLA, Los Angeles, CA, USA.; School of Public Administration and Policy, Renmin University of China, Beijing,  China.; Department of Health Policy and Management, Department of Economics, Yale School  of Public Health, New Haven, CT, USA.; School of Economics, Fudan University, Shanghai, China.; RTI International, Waltham, MA, USA.; The World Bank, Washington, DC, USA.; Institute of Social Science Survey, Peking University, Beijing, China.; Division of Geriatric Medicine, UCLA, Los Angeles, CA, USA.; Department of Environmental Health, School of Public Health, Fudan University,  Shanghai, China.; National School of Development, Peking University, Beijing, China.; School of Labor Economics, Capital University of Economics and Business, Beijing,  China.; Department of Behavioural Science and Health, Institute of Epidemiology and  Health Care, University College London, London, UK.; Institute of Social Science Survey, Peking University, Beijing, China.; Program in Bioinformatics, UCLA, Los Angeles, CA, USA.; Dementia Care &amp;amp; Research Center, Beijing Dementia Key Lab, Peking University  Institute of Mental Health (Sixth Hospital), Beijing, China.; Institute of Population and Labor Economics, Chinese Academy of Social Sciences,  Beijing, China.; Institute of Social Science Survey, Peking University, Beijing, China.; Department of Health Policy and Management, Peking University, Beijing, China.; Renal Division, Department of Medicine, Peking University First Hospital and  National Institute of Health Data Science, Peking University, Beijing, China.; National School of Development, Peking University, Beijing, China.; School of Pharmaceutical Science and Technology, Tianjin University, Tianjin,  China.; National Center for AIDS/STD Control and Prevention, Chinese Center for Disease  Control and Prevention, Beijing, China.; Department of Economics, University of Southern California, Los Angeles, CA, USA.; Rose Li and Associates, CA, USA.; National School of Development, Peking University, Beijing, China. Electronic  address: yaohuizhao@gmail.com.&lt;/_author_adr&gt;&lt;_collection_scope&gt;SCIE&lt;/_collection_scope&gt;&lt;_created&gt;66199629&lt;/_created&gt;&lt;_date&gt;2022-12-03&lt;/_date&gt;&lt;_date_display&gt;2022 Dec 3&lt;/_date_display&gt;&lt;_doi&gt;10.1016/S0140-6736(22)01546-X&lt;/_doi&gt;&lt;_impact_factor&gt;  88.500&lt;/_impact_factor&gt;&lt;_isbn&gt;1474-547X (Electronic); 0140-6736 (Print); 0140-6736 (Linking)&lt;/_isbn&gt;&lt;_issue&gt;10367&lt;/_issue&gt;&lt;_journal&gt;Lancet&lt;/_journal&gt;&lt;_language&gt;eng&lt;/_language&gt;&lt;_modified&gt;66199631&lt;/_modified&gt;&lt;_pages&gt;1967-2006&lt;/_pages&gt;&lt;_social_category&gt;医学：内科(1)&lt;/_social_category&gt;&lt;_subject_headings&gt;Humans; *Healthy Aging; Universities; China&lt;/_subject_headings&gt;&lt;_tertiary_title&gt;Lancet (London, England)&lt;/_tertiary_title&gt;&lt;_translated_title&gt;中国健康老龄化之路：北京大学-柳叶刀委员会&lt;/_translated_title&gt;&lt;_type_work&gt;Journal Article; Review&lt;/_type_work&gt;&lt;_url&gt;http://www.ncbi.nlm.nih.gov/entrez/query.fcgi?cmd=Retrieve&amp;amp;db=pubmed&amp;amp;dopt=Abstract&amp;amp;list_uids=36423650&amp;amp;query_hl=1&lt;/_url&gt;&lt;_volume&gt;400&lt;/_volume&gt;&lt;/Details&gt;&lt;Extra&gt;&lt;DBUID&gt;{DE16ABCE-A785-434C-BF43-2FE58866AFDD}&lt;/DBUID&gt;&lt;/Extra&gt;&lt;/Item&gt;&lt;/References&gt;&lt;/Group&gt;&lt;/Citation&gt;_x000a_"/>
    <w:docVar w:name="NE.Ref{A17F0484-C217-4023-B9F2-7C57CC984C9B}" w:val=" ADDIN NE.Ref.{A17F0484-C217-4023-B9F2-7C57CC984C9B}&lt;Citation&gt;&lt;Group&gt;&lt;References&gt;&lt;Item&gt;&lt;ID&gt;1055&lt;/ID&gt;&lt;UID&gt;{68F78421-CB74-42F7-A525-EBF798D70B7F}&lt;/UID&gt;&lt;Title&gt;High-BMI-related low back pain in China: a GBD-based observational study on  sex-age trends and projections (1990-2021)&lt;/Title&gt;&lt;Template&gt;Journal Article&lt;/Template&gt;&lt;Star&gt;0&lt;/Star&gt;&lt;Tag&gt;0&lt;/Tag&gt;&lt;Author&gt;Xu, Juxiang; Li, Jianhua; Huang, Heqing; Lin, Tiangao; Liao, Zhiping; Zhang, Weibo; Wu, Jianing; Wu, Fangchao&lt;/Author&gt;&lt;Year&gt;2025&lt;/Year&gt;&lt;Details&gt;&lt;_accession_num&gt;40537882&lt;/_accession_num&gt;&lt;_author_adr&gt;Nursing Department, Sir Run Run Shaw Hospital, Zhejiang University School of  Medicine, Hangzhou, Zhejiang, China.; Department of Physical Medicine and Rehabilitation, Sir Run Run Shaw Hospital,  Zhejiang University School of Medicine, Hangzhou, China.; Center for Diagnosis, Treatment and Rehabilitation of Pelvic Floor Dysfunction,  Sir Run Run Shaw Hospital, Zhejiang University School of Medicine, Hangzhou,  China.; Department of Physical Medicine and Rehabilitation, Sir Run Run Shaw Hospital,  Zhejiang University School of Medicine, Hangzhou, China.; Center for Diagnosis, Treatment and Rehabilitation of Pelvic Floor Dysfunction,  Sir Run Run Shaw Hospital, Zhejiang University School of Medicine, Hangzhou,  China.; Department of Physical Medicine and Rehabilitation, Sir Run Run Shaw Hospital,  Zhejiang University School of Medicine, Hangzhou, China.; Center for Diagnosis, Treatment and Rehabilitation of Pelvic Floor Dysfunction,  Sir Run Run Shaw Hospital, Zhejiang University School of Medicine, Hangzhou,  China.; Department of Physical Medicine and Rehabilitation, Sir Run Run Shaw Hospital,  Zhejiang University School of Medicine, Hangzhou, China.; Center for Diagnosis, Treatment and Rehabilitation of Pelvic Floor Dysfunction,  Sir Run Run Shaw Hospital, Zhejiang University School of Medicine, Hangzhou,  China.; Center for Diagnosis, Treatment and Rehabilitation of Pelvic Floor Dysfunction,  Sir Run Run Shaw Hospital, Zhejiang University School of Medicine, Hangzhou,  China.; Department of Pain Medicine, Sir Run Run Shaw Hospital, Zhejiang University  School of Medicine, Hangzhou, China.; Department of Physical Medicine and Rehabilitation, Sir Run Run Shaw Hospital,  Zhejiang University School of Medicine, Hangzhou, China. dr_jianingwu@163.com.; Center for Diagnosis, Treatment and Rehabilitation of Pelvic Floor Dysfunction,  Sir Run Run Shaw Hospital, Zhejiang University School of Medicine, Hangzhou,  China. dr_jianingwu@163.com.; Department of Physical Medicine and Rehabilitation, Sir Run Run Shaw Hospital,  Zhejiang University School of Medicine, Hangzhou, China. 3414030@zju.edu.cn.; Center for Diagnosis, Treatment and Rehabilitation of Pelvic Floor Dysfunction,  Sir Run Run Shaw Hospital, Zhejiang University School of Medicine, Hangzhou,  China. 3414030@zju.edu.cn.&lt;/_author_adr&gt;&lt;_collection_scope&gt;SCIE&lt;/_collection_scope&gt;&lt;_created&gt;66199640&lt;/_created&gt;&lt;_date&gt;2025-06-19&lt;/_date&gt;&lt;_date_display&gt;2025 Jun 19&lt;/_date_display&gt;&lt;_doi&gt;10.1186/s40001-025-02765-3&lt;/_doi&gt;&lt;_impact_factor&gt;   3.400&lt;/_impact_factor&gt;&lt;_isbn&gt;2047-783X (Electronic); 0949-2321 (Print); 0949-2321 (Linking)&lt;/_isbn&gt;&lt;_issue&gt;1&lt;/_issue&gt;&lt;_journal&gt;Eur J Med Res&lt;/_journal&gt;&lt;_keywords&gt;China; Disease burden; GBD; High-BMI; Low back pain; Prediction&lt;/_keywords&gt;&lt;_language&gt;eng&lt;/_language&gt;&lt;_modified&gt;66199652&lt;/_modified&gt;&lt;_ori_publication&gt;© 2025. The Author(s).&lt;/_ori_publication&gt;&lt;_pages&gt;496&lt;/_pages&gt;&lt;_social_category&gt;医学：研究与实验(4)&lt;/_social_category&gt;&lt;_subject_headings&gt;Humans; *Low Back Pain/epidemiology/etiology; China/epidemiology; Female; Male; Adult; Middle Aged; *Body Mass Index; Cross-Sectional Studies; Global Burden of Disease/trends; Young Adult; Aged; Adolescent; *Obesity/epidemiology/complications; Age Factors; Sex Factors&lt;/_subject_headings&gt;&lt;_tertiary_title&gt;European journal of medical research&lt;/_tertiary_title&gt;&lt;_translated_title&gt;中国高BMI相关腰痛：基于GBD的性别年龄趋势和预测观察性研究（1990-2021）&lt;/_translated_title&gt;&lt;_type_work&gt;Journal Article; Observational Study&lt;/_type_work&gt;&lt;_url&gt;http://www.ncbi.nlm.nih.gov/entrez/query.fcgi?cmd=Retrieve&amp;amp;db=pubmed&amp;amp;dopt=Abstract&amp;amp;list_uids=40537882&amp;amp;query_hl=1&lt;/_url&gt;&lt;_volume&gt;30&lt;/_volume&gt;&lt;/Details&gt;&lt;Extra&gt;&lt;DBUID&gt;{DE16ABCE-A785-434C-BF43-2FE58866AFDD}&lt;/DBUID&gt;&lt;/Extra&gt;&lt;/Item&gt;&lt;/References&gt;&lt;/Group&gt;&lt;/Citation&gt;_x000a_"/>
    <w:docVar w:name="NE.Ref{A90EA6C4-0325-4B3C-BBCA-EA434C0A7006}" w:val=" ADDIN NE.Ref.{A90EA6C4-0325-4B3C-BBCA-EA434C0A7006}&lt;Citation&gt;&lt;Group&gt;&lt;References&gt;&lt;Item&gt;&lt;ID&gt;1056&lt;/ID&gt;&lt;UID&gt;{A1F20628-65E4-4AE8-965B-38E553E5CC1E}&lt;/UID&gt;&lt;Title&gt;Changes in Body Mass Index on the Risk of Back Pain: Estimating the Impacts of  Weight Gain and Loss&lt;/Title&gt;&lt;Template&gt;Journal Article&lt;/Template&gt;&lt;Star&gt;0&lt;/Star&gt;&lt;Tag&gt;0&lt;/Tag&gt;&lt;Author&gt;Ikeda, Takaaki; Cooray, Upul; Suzuki, Yuta; Kinugawa, Anna; Murakami, Masayasu; Osaka, Ken&lt;/Author&gt;&lt;Year&gt;2023&lt;/Year&gt;&lt;Details&gt;&lt;_accession_num&gt;36073643&lt;/_accession_num&gt;&lt;_author_adr&gt;Department of Health Policy Science, Graduate School of Medical Science, Yamagata  University, Yamagata, Japan.; Department of International and Community Oral Health, Tohoku University Graduate  School of Dentistry, Sendai, Japan.; Department of International and Community Oral Health, Tohoku University Graduate  School of Dentistry, Sendai, Japan.; Department of Health Policy Science, Graduate School of Medical Science, Yamagata  University, Yamagata, Japan.; Department of International and Community Oral Health, Tohoku University Graduate  School of Dentistry, Sendai, Japan.; Department of Health Policy Science, Graduate School of Medical Science, Yamagata  University, Yamagata, Japan.; Department of International and Community Oral Health, Tohoku University Graduate  School of Dentistry, Sendai, Japan.&lt;/_author_adr&gt;&lt;_collection_scope&gt;SCIE;SSCI&lt;/_collection_scope&gt;&lt;_created&gt;66199652&lt;/_created&gt;&lt;_date&gt;2023-06-01&lt;/_date&gt;&lt;_date_display&gt;2023 Jun 1&lt;/_date_display&gt;&lt;_doi&gt;10.1093/gerona/glac184&lt;/_doi&gt;&lt;_impact_factor&gt;   3.800&lt;/_impact_factor&gt;&lt;_isbn&gt;1758-535X (Electronic); 1079-5006 (Linking)&lt;/_isbn&gt;&lt;_issue&gt;6&lt;/_issue&gt;&lt;_journal&gt;J Gerontol A Biol Sci Med Sci&lt;/_journal&gt;&lt;_keywords&gt;BMI; Heterogeneity; Obesity; Overweight; Underweight&lt;/_keywords&gt;&lt;_language&gt;eng&lt;/_language&gt;&lt;_modified&gt;66199655&lt;/_modified&gt;&lt;_ori_publication&gt;© The Author(s) 2022. Published by Oxford University Press on behalf of The _x000d__x000a_      Gerontological Society of America. All rights reserved. For permissions, please _x000d__x000a_      e-mail: journals.permissions@oup.com.&lt;/_ori_publication&gt;&lt;_pages&gt;973-979&lt;/_pages&gt;&lt;_social_category&gt;老年医学(2)&lt;/_social_category&gt;&lt;_subject_headings&gt;Humans; Aged; Body Mass Index; *Hand Strength; Longitudinal Studies; Risk Factors; *Obesity/complications; Back Pain/epidemiology; Weight Gain; Overweight&lt;/_subject_headings&gt;&lt;_tertiary_title&gt;The journals of gerontology. Series A, Biological sciences and medical sciences&lt;/_tertiary_title&gt;&lt;_translated_title&gt;体重指数对背痛风险的影响：估计体重增加和减少的影响&lt;/_translated_title&gt;&lt;_type_work&gt;Journal Article; Research Support, Non-U.S. Gov&amp;apos;t&lt;/_type_work&gt;&lt;_url&gt;http://www.ncbi.nlm.nih.gov/entrez/query.fcgi?cmd=Retrieve&amp;amp;db=pubmed&amp;amp;dopt=Abstract&amp;amp;list_uids=36073643&amp;amp;query_hl=1&lt;/_url&gt;&lt;_volume&gt;78&lt;/_volume&gt;&lt;/Details&gt;&lt;Extra&gt;&lt;DBUID&gt;{DE16ABCE-A785-434C-BF43-2FE58866AFDD}&lt;/DBUID&gt;&lt;/Extra&gt;&lt;/Item&gt;&lt;/References&gt;&lt;/Group&gt;&lt;/Citation&gt;_x000a_"/>
    <w:docVar w:name="NE.Ref{BFDBD5F5-2D12-434B-B700-4DE59A753B24}" w:val=" ADDIN NE.Ref.{BFDBD5F5-2D12-434B-B700-4DE59A753B24}&lt;Citation&gt;&lt;Group&gt;&lt;References&gt;&lt;Item&gt;&lt;ID&gt;1065&lt;/ID&gt;&lt;UID&gt;{F94F1F4F-7C0F-44D8-B9B9-4A756DC94D8F}&lt;/UID&gt;&lt;Title&gt;Interrupted time series analysis using autoregressive integrated moving average  (ARIMA) models: a guide for evaluating large-scale health interventions&lt;/Title&gt;&lt;Template&gt;Journal Article&lt;/Template&gt;&lt;Star&gt;0&lt;/Star&gt;&lt;Tag&gt;0&lt;/Tag&gt;&lt;Author&gt;Schaffer, Andrea L; Dobbins, Timothy A; Pearson, Sallie-Anne&lt;/Author&gt;&lt;Year&gt;2021&lt;/Year&gt;&lt;Details&gt;&lt;_accession_num&gt;33752604&lt;/_accession_num&gt;&lt;_author_adr&gt;Centre for Big Data Research in Health, UNSW Sydney, Level 2, AGSM Building,  Sydney, Australia. andrea.schaffer@unsw.edu.au.; School of Public Health and Community Medicine, UNSW Sydney, Sydney, Australia.; Centre for Big Data Research in Health, UNSW Sydney, Level 2, AGSM Building,  Sydney, Australia.; Menzies Centre for Health Policy, University of Sydney, Sydney, Australia.&lt;/_author_adr&gt;&lt;_collection_scope&gt;SCIE&lt;/_collection_scope&gt;&lt;_created&gt;66199732&lt;/_created&gt;&lt;_date&gt;2021-03-22&lt;/_date&gt;&lt;_date_display&gt;2021 Mar 22&lt;/_date_display&gt;&lt;_doi&gt;10.1186/s12874-021-01235-8&lt;/_doi&gt;&lt;_impact_factor&gt;   3.400&lt;/_impact_factor&gt;&lt;_isbn&gt;1471-2288 (Electronic); 1471-2288 (Linking)&lt;/_isbn&gt;&lt;_issue&gt;1&lt;/_issue&gt;&lt;_journal&gt;BMC Med Res Methodol&lt;/_journal&gt;&lt;_keywords&gt;Autoregressive integrated moving average models; Interrupted time series analysis; Intervention analysis; Policy evaluation&lt;/_keywords&gt;&lt;_language&gt;eng&lt;/_language&gt;&lt;_modified&gt;66199740&lt;/_modified&gt;&lt;_pages&gt;58&lt;/_pages&gt;&lt;_social_category&gt;卫生保健与服务(3)&lt;/_social_category&gt;&lt;_subject_headings&gt;*Antipsychotic Agents; Australia; Forecasting; Humans; Interrupted Time Series Analysis; *Models, Statistical; Research Design&lt;/_subject_headings&gt;&lt;_tertiary_title&gt;BMC medical research methodology&lt;/_tertiary_title&gt;&lt;_translated_title&gt;使用自回归综合移动平均 （ARIMA） 模型进行中断时间序列分析：评估大规模健康干预措施的指南&lt;/_translated_title&gt;&lt;_type_work&gt;Journal Article; Research Support, Non-U.S. Gov&amp;apos;t&lt;/_type_work&gt;&lt;_url&gt;http://www.ncbi.nlm.nih.gov/entrez/query.fcgi?cmd=Retrieve&amp;amp;db=pubmed&amp;amp;dopt=Abstract&amp;amp;list_uids=33752604&amp;amp;query_hl=1&lt;/_url&gt;&lt;_volume&gt;21&lt;/_volume&gt;&lt;/Details&gt;&lt;Extra&gt;&lt;DBUID&gt;{DE16ABCE-A785-434C-BF43-2FE58866AFDD}&lt;/DBUID&gt;&lt;/Extra&gt;&lt;/Item&gt;&lt;/References&gt;&lt;/Group&gt;&lt;/Citation&gt;_x000a_"/>
    <w:docVar w:name="NE.Ref{D486F084-4F96-43F1-BC5E-8CC1BD445A94}" w:val=" ADDIN NE.Ref.{D486F084-4F96-43F1-BC5E-8CC1BD445A94}&lt;Citation&gt;&lt;Group&gt;&lt;References&gt;&lt;Item&gt;&lt;ID&gt;1060&lt;/ID&gt;&lt;UID&gt;{9E836A17-D397-4A84-BD0D-746649ED774D}&lt;/UID&gt;&lt;Title&gt;Association between severe lumbar disc degeneration and self-reported  occupational physical loading&lt;/Title&gt;&lt;Template&gt;Journal Article&lt;/Template&gt;&lt;Star&gt;0&lt;/Star&gt;&lt;Tag&gt;0&lt;/Tag&gt;&lt;Author&gt;Salo, Sami; Hurri, Heidi; Rikkonen, Toni; Sund, Reijo; Kröger, Heikki; Sirola, Joonas&lt;/Author&gt;&lt;Year&gt;2022&lt;/Year&gt;&lt;Details&gt;&lt;_accession_num&gt;35084078&lt;/_accession_num&gt;&lt;_author_adr&gt;Kuopio musculoskeletal research unit (KMRU), Surgery, Institute of Clinical  Medicine, University of Eastern Finland (UEF), Kuopio, Finland.; Kuopio musculoskeletal research unit (KMRU), Surgery, Institute of Clinical  Medicine, University of Eastern Finland (UEF), Kuopio, Finland.; Kuopio musculoskeletal research unit (KMRU), Surgery, Institute of Clinical  Medicine, University of Eastern Finland (UEF), Kuopio, Finland.; Kuopio musculoskeletal research unit (KMRU), Surgery, Institute of Clinical  Medicine, University of Eastern Finland (UEF), Kuopio, Finland.; Kuopio musculoskeletal research unit (KMRU), Surgery, Institute of Clinical  Medicine, University of Eastern Finland (UEF), Kuopio, Finland.; Department of Orthopaedics, Traumatology and Hand Surgery, Kuopio University  Hospital, Kuopio, Finland.; Kuopio musculoskeletal research unit (KMRU), Surgery, Institute of Clinical  Medicine, University of Eastern Finland (UEF), Kuopio, Finland.; Department of Orthopaedics, Traumatology and Hand Surgery, Kuopio University  Hospital, Kuopio, Finland.&lt;/_author_adr&gt;&lt;_collection_scope&gt;SCIE&lt;/_collection_scope&gt;&lt;_created&gt;66199666&lt;/_created&gt;&lt;_date&gt;2022-01-01&lt;/_date&gt;&lt;_date_display&gt;2022 Jan&lt;/_date_display&gt;&lt;_doi&gt;10.1002/1348-9585.12316&lt;/_doi&gt;&lt;_impact_factor&gt;   2.000&lt;/_impact_factor&gt;&lt;_isbn&gt;1348-9585 (Electronic); 1341-9145 (Print); 1341-9145 (Linking)&lt;/_isbn&gt;&lt;_issue&gt;1&lt;/_issue&gt;&lt;_journal&gt;J Occup Health&lt;/_journal&gt;&lt;_keywords&gt;intervertebral disc degeneration; lumbosacral region; occupational exposure; postmenopause; spine; women&amp;apos;s health&lt;/_keywords&gt;&lt;_language&gt;eng&lt;/_language&gt;&lt;_modified&gt;66199668&lt;/_modified&gt;&lt;_ori_publication&gt;© 2022 The Authors. Journal of Occupational Health published by John Wiley &amp;amp; Sons _x000d__x000a_      Australia, Ltd on behalf of The Japan Society for Occupational Health.&lt;/_ori_publication&gt;&lt;_pages&gt;e12316&lt;/_pages&gt;&lt;_social_category&gt;公共卫生、环境卫生与职业卫生(4)&lt;/_social_category&gt;&lt;_subject_headings&gt;Adolescent; Child; Female; Humans; *Intervertebral Disc Degeneration/etiology; Lumbar Vertebrae/diagnostic imaging; Lumbosacral Region; Prospective Studies; Self Report&lt;/_subject_headings&gt;&lt;_tertiary_title&gt;Journal of occupational health&lt;/_tertiary_title&gt;&lt;_translated_title&gt;严重腰椎间盘退变与自我报告的职业身体负荷之间的关联&lt;/_translated_title&gt;&lt;_type_work&gt;Journal Article&lt;/_type_work&gt;&lt;_url&gt;http://www.ncbi.nlm.nih.gov/entrez/query.fcgi?cmd=Retrieve&amp;amp;db=pubmed&amp;amp;dopt=Abstract&amp;amp;list_uids=35084078&amp;amp;query_hl=1&lt;/_url&gt;&lt;_volume&gt;64&lt;/_volume&gt;&lt;/Details&gt;&lt;Extra&gt;&lt;DBUID&gt;{DE16ABCE-A785-434C-BF43-2FE58866AFDD}&lt;/DBUID&gt;&lt;/Extra&gt;&lt;/Item&gt;&lt;/References&gt;&lt;/Group&gt;&lt;/Citation&gt;_x000a_"/>
    <w:docVar w:name="NE.Ref{D7C2E781-2B61-4A27-AAE2-888370F84665}" w:val=" ADDIN NE.Ref.{D7C2E781-2B61-4A27-AAE2-888370F84665}&lt;Citation&gt;&lt;Group&gt;&lt;References&gt;&lt;Item&gt;&lt;ID&gt;1039&lt;/ID&gt;&lt;UID&gt;{A7402CA0-6AB8-4DD7-A65D-5B462C4561A6}&lt;/UID&gt;&lt;Title&gt;The association between cold exposure and musculoskeletal disorders: a  prospective population-based study&lt;/Title&gt;&lt;Template&gt;Journal Article&lt;/Template&gt;&lt;Star&gt;0&lt;/Star&gt;&lt;Tag&gt;0&lt;/Tag&gt;&lt;Author&gt;Lewis, Charlotte; Stjernbrandt, Albin; Wahlström, Jens&lt;/Author&gt;&lt;Year&gt;2023&lt;/Year&gt;&lt;Details&gt;&lt;_accession_num&gt;36592178&lt;/_accession_num&gt;&lt;_author_adr&gt;Section of Sustainable Health, Department of Public Health and Clinical Medicine,  Umeå University, 901 87, Umeå, Sweden. charlotte.lewis@regionvasterbotten.se.; Section of Sustainable Health, Department of Public Health and Clinical Medicine,  Umeå University, 901 87, Umeå, Sweden.; Section of Sustainable Health, Department of Public Health and Clinical Medicine,  Umeå University, 901 87, Umeå, Sweden.&lt;/_author_adr&gt;&lt;_collection_scope&gt;SCIE&lt;/_collection_scope&gt;&lt;_created&gt;66199499&lt;/_created&gt;&lt;_date&gt;2023-05-01&lt;/_date&gt;&lt;_date_display&gt;2023 May&lt;/_date_display&gt;&lt;_doi&gt;10.1007/s00420-022-01949-2&lt;/_doi&gt;&lt;_impact_factor&gt;   2.400&lt;/_impact_factor&gt;&lt;_isbn&gt;1432-1246 (Electronic); 0340-0131 (Print); 0340-0131 (Linking)&lt;/_isbn&gt;&lt;_issue&gt;4&lt;/_issue&gt;&lt;_journal&gt;Int Arch Occup Environ Health&lt;/_journal&gt;&lt;_keywords&gt;Cold climate; Low back pain; Neck pain; Occupational exposure; Radiculopathy; Sciatica&lt;/_keywords&gt;&lt;_language&gt;eng&lt;/_language&gt;&lt;_modified&gt;66199499&lt;/_modified&gt;&lt;_ori_publication&gt;© 2023. The Author(s).&lt;/_ori_publication&gt;&lt;_pages&gt;565-575&lt;/_pages&gt;&lt;_social_category&gt;公共卫生、环境卫生与职业卫生(3)&lt;/_social_category&gt;&lt;_subject_headings&gt;Male; Humans; Female; Prospective Studies; Neck Pain/epidemiology; Shoulder Pain/epidemiology; *Musculoskeletal Pain; *Low Back Pain/epidemiology; Risk Factors; *Occupational Diseases/epidemiology&lt;/_subject_headings&gt;&lt;_tertiary_title&gt;International archives of occupational and environmental health&lt;/_tertiary_title&gt;&lt;_translated_title&gt;寒冷暴露与肌肉骨骼疾病之间的关联：一项基于人群的前瞻性研究&lt;/_translated_title&gt;&lt;_type_work&gt;Journal Article&lt;/_type_work&gt;&lt;_url&gt;http://www.ncbi.nlm.nih.gov/entrez/query.fcgi?cmd=Retrieve&amp;amp;db=pubmed&amp;amp;dopt=Abstract&amp;amp;list_uids=36592178&amp;amp;query_hl=1&lt;/_url&gt;&lt;_volume&gt;96&lt;/_volume&gt;&lt;/Details&gt;&lt;Extra&gt;&lt;DBUID&gt;{DE16ABCE-A785-434C-BF43-2FE58866AFDD}&lt;/DBUID&gt;&lt;/Extra&gt;&lt;/Item&gt;&lt;/References&gt;&lt;/Group&gt;&lt;Group&gt;&lt;References&gt;&lt;Item&gt;&lt;ID&gt;1040&lt;/ID&gt;&lt;UID&gt;{987D1D91-AAFA-41D5-8672-E74F7BCB8D2C}&lt;/UID&gt;&lt;Title&gt;Occupational cold exposure is associated with neck pain, low back pain, and  lumbar radiculopathy&lt;/Title&gt;&lt;Template&gt;Journal Article&lt;/Template&gt;&lt;Star&gt;0&lt;/Star&gt;&lt;Tag&gt;0&lt;/Tag&gt;&lt;Author&gt;Stjernbrandt, Albin; Hoftun Farbu, Erlend&lt;/Author&gt;&lt;Year&gt;2022&lt;/Year&gt;&lt;Details&gt;&lt;_accession_num&gt;35023451&lt;/_accession_num&gt;&lt;_author_adr&gt;Section of Sustainable Health, Department of Public Health and Clinical Medicine,  Umeå University, Umeå, Sweden.; Department of Community Medicine, University of Tromsø, Tromsø, Norway.&lt;/_author_adr&gt;&lt;_collection_scope&gt;SCIE;SSCI;EI&lt;/_collection_scope&gt;&lt;_created&gt;66199499&lt;/_created&gt;&lt;_date&gt;2022-09-01&lt;/_date&gt;&lt;_date_display&gt;2022 Sep&lt;/_date_display&gt;&lt;_doi&gt;10.1080/00140139.2022.2027030&lt;/_doi&gt;&lt;_impact_factor&gt;   2.400&lt;/_impact_factor&gt;&lt;_isbn&gt;1366-5847 (Electronic); 0014-0139 (Linking)&lt;/_isbn&gt;&lt;_issue&gt;9&lt;/_issue&gt;&lt;_journal&gt;Ergonomics&lt;/_journal&gt;&lt;_keywords&gt;Occupational exposure; Sciatica Sweden; cold climate; ergonomics; low back pain; neck pain; radiculopathy&lt;/_keywords&gt;&lt;_language&gt;eng&lt;/_language&gt;&lt;_modified&gt;66199522&lt;/_modified&gt;&lt;_pages&gt;1276-1285&lt;/_pages&gt;&lt;_social_category&gt;心理学(3) &amp;amp; 工程：工业(4) &amp;amp; 人体工程学(4) &amp;amp; 心理学：应用(4)&lt;/_social_category&gt;&lt;_subject_headings&gt;Adolescent; Adult; Aged; Cross-Sectional Studies; Female; Humans; *Low Back Pain/epidemiology/etiology; Male; Middle Aged; *Musculoskeletal Diseases/etiology; Neck Pain/epidemiology/etiology; *Occupational Diseases/epidemiology/etiology; *Occupational Exposure/adverse effects; *Radiculopathy/complications; Risk Factors; Young Adult&lt;/_subject_headings&gt;&lt;_tertiary_title&gt;Ergonomics&lt;/_tertiary_title&gt;&lt;_translated_title&gt;职业性寒冷暴露与颈部疼痛、腰痛和腰椎神经根病有关&lt;/_translated_title&gt;&lt;_type_work&gt;Journal Article&lt;/_type_work&gt;&lt;_url&gt;http://www.ncbi.nlm.nih.gov/entrez/query.fcgi?cmd=Retrieve&amp;amp;db=pubmed&amp;amp;dopt=Abstract&amp;amp;list_uids=35023451&amp;amp;query_hl=1&lt;/_url&gt;&lt;_volume&gt;65&lt;/_volume&gt;&lt;/Details&gt;&lt;Extra&gt;&lt;DBUID&gt;{DE16ABCE-A785-434C-BF43-2FE58866AFDD}&lt;/DBUID&gt;&lt;/Extra&gt;&lt;/Item&gt;&lt;/References&gt;&lt;/Group&gt;&lt;/Citation&gt;_x000a_"/>
    <w:docVar w:name="NE.Ref{DB2F0B04-A167-4CC4-A295-4B0778047CF4}" w:val=" ADDIN NE.Ref.{DB2F0B04-A167-4CC4-A295-4B0778047CF4}&lt;Citation&gt;&lt;Group&gt;&lt;References&gt;&lt;Item&gt;&lt;ID&gt;1035&lt;/ID&gt;&lt;UID&gt;{F4A4FF4C-49A1-4A22-8F61-1A9B5707963D}&lt;/UID&gt;&lt;Title&gt;Differences in lumbar spine intradiscal pressure between standing and sitting  postures: a comprehensive literature review&lt;/Title&gt;&lt;Template&gt;Journal Article&lt;/Template&gt;&lt;Star&gt;0&lt;/Star&gt;&lt;Tag&gt;0&lt;/Tag&gt;&lt;Author&gt;Roman-Liu, Danuta; Kamińska, Joanna; Tokarski, Tomasz&lt;/Author&gt;&lt;Year&gt;2023&lt;/Year&gt;&lt;Details&gt;&lt;_accession_num&gt;37872945&lt;/_accession_num&gt;&lt;_author_adr&gt;Ergonomics, Central Institute for Labour Protection-National Research Institute  (CIOP-PIB), Warsaw, Poland.; Ergonomics, Central Institute for Labour Protection-National Research Institute  (CIOP-PIB), Warsaw, Poland.; Ergonomics, Central Institute for Labour Protection-National Research Institute  (CIOP-PIB), Warsaw, Poland.&lt;/_author_adr&gt;&lt;_collection_scope&gt;SCIE&lt;/_collection_scope&gt;&lt;_created&gt;66199096&lt;/_created&gt;&lt;_date&gt;2023-01-20&lt;/_date&gt;&lt;_date_display&gt;2023&lt;/_date_display&gt;&lt;_doi&gt;10.7717/peerj.16176&lt;/_doi&gt;&lt;_impact_factor&gt;   2.400&lt;/_impact_factor&gt;&lt;_isbn&gt;2167-8359 (Electronic); 2167-8359 (Linking)&lt;/_isbn&gt;&lt;_journal&gt;PeerJ&lt;/_journal&gt;&lt;_keywords&gt;Back flexion; Back load; Back pain; Ergonomics; Exposure; Musculoskeletal disorders; Musculoskeltal load assessment procedures; Work process; Workplace&lt;/_keywords&gt;&lt;_language&gt;eng&lt;/_language&gt;&lt;_modified&gt;66199098&lt;/_modified&gt;&lt;_ori_publication&gt;©2023 Roman-Liu et al.&lt;/_ori_publication&gt;&lt;_pages&gt;e16176&lt;/_pages&gt;&lt;_social_category&gt;综合性期刊(3)&lt;/_social_category&gt;&lt;_subject_headings&gt;Adult; Humans; *Sitting Position; Standing Position; Posture; Lumbar Vertebrae; Lumbosacral Region; *Musculoskeletal Diseases&lt;/_subject_headings&gt;&lt;_tertiary_title&gt;PeerJ&lt;/_tertiary_title&gt;&lt;_translated_title&gt;站立姿势和坐姿腰椎椎间盘内压的差异：综合文献综述&lt;/_translated_title&gt;&lt;_type_work&gt;Journal Article; Research Support, Non-U.S. Gov&amp;apos;t; Review&lt;/_type_work&gt;&lt;_url&gt;http://www.ncbi.nlm.nih.gov/entrez/query.fcgi?cmd=Retrieve&amp;amp;db=pubmed&amp;amp;dopt=Abstract&amp;amp;list_uids=37872945&amp;amp;query_hl=1&lt;/_url&gt;&lt;_volume&gt;11&lt;/_volume&gt;&lt;/Details&gt;&lt;Extra&gt;&lt;DBUID&gt;{DE16ABCE-A785-434C-BF43-2FE58866AFDD}&lt;/DBUID&gt;&lt;/Extra&gt;&lt;/Item&gt;&lt;/References&gt;&lt;/Group&gt;&lt;/Citation&gt;_x000a_"/>
    <w:docVar w:name="NE.Ref{E2B2A3D0-5D82-4976-AB46-CCCD90457928}" w:val=" ADDIN NE.Ref.{E2B2A3D0-5D82-4976-AB46-CCCD90457928}&lt;Citation&gt;&lt;Group&gt;&lt;References&gt;&lt;Item&gt;&lt;ID&gt;1037&lt;/ID&gt;&lt;UID&gt;{12574867-3936-4855-BEC1-1C90D6BF4CC2}&lt;/UID&gt;&lt;Title&gt;Prevalence of Long-Term Low Back Pain After Symptomatic Lumbar Disc Herniation&lt;/Title&gt;&lt;Template&gt;Journal Article&lt;/Template&gt;&lt;Star&gt;0&lt;/Star&gt;&lt;Tag&gt;0&lt;/Tag&gt;&lt;Author&gt;Wong, Taylor; Patel, Aneek; Golub, Danielle; Kirnaz, Sertac; Goldberg, Jacob L; Sommer, Fabian; Schmidt, Franziska A; Nangunoori, Raj; Hussain, Ibrahim; Härtl, Roger&lt;/Author&gt;&lt;Year&gt;2023&lt;/Year&gt;&lt;Details&gt;&lt;_accession_num&gt;36372321&lt;/_accession_num&gt;&lt;_author_adr&gt;Department of Neurological Surgery, Weill Cornell Brain and Spine Center, Weill  Cornell Medicine, New York Presbyterian Hospital, New York, New York, USA.; Department of Neurological Surgery, Weill Cornell Brain and Spine Center, Weill  Cornell Medicine, New York Presbyterian Hospital, New York, New York, USA.; Department of Neurological Surgery, Weill Cornell Brain and Spine Center, Weill  Cornell Medicine, New York Presbyterian Hospital, New York, New York, USA.; Department of Neurological Surgery, Weill Cornell Brain and Spine Center, Weill  Cornell Medicine, New York Presbyterian Hospital, New York, New York, USA.; Department of Neurological Surgery, Weill Cornell Brain and Spine Center, Weill  Cornell Medicine, New York Presbyterian Hospital, New York, New York, USA.; Department of Neurological Surgery, Weill Cornell Brain and Spine Center, Weill  Cornell Medicine, New York Presbyterian Hospital, New York, New York, USA.; Department of Neurological Surgery, Weill Cornell Brain and Spine Center, Weill  Cornell Medicine, New York Presbyterian Hospital, New York, New York, USA.; Department of Neurological Surgery, Weill Cornell Brain and Spine Center, Weill  Cornell Medicine, New York Presbyterian Hospital, New York, New York, USA.; Department of Neurological Surgery, Weill Cornell Brain and Spine Center, Weill  Cornell Medicine, New York Presbyterian Hospital, New York, New York, USA.; Department of Neurological Surgery, Weill Cornell Brain and Spine Center, Weill  Cornell Medicine, New York Presbyterian Hospital, New York, New York, USA.  Electronic address: roh9005@med.cornell.edu.&lt;/_author_adr&gt;&lt;_collection_scope&gt;SCIE&lt;/_collection_scope&gt;&lt;_created&gt;66199484&lt;/_created&gt;&lt;_date&gt;2023-02-01&lt;/_date&gt;&lt;_date_display&gt;2023 Feb&lt;/_date_display&gt;&lt;_doi&gt;10.1016/j.wneu.2022.11.029&lt;/_doi&gt;&lt;_impact_factor&gt;   2.100&lt;/_impact_factor&gt;&lt;_isbn&gt;1878-8769 (Electronic); 1878-8750 (Linking)&lt;/_isbn&gt;&lt;_journal&gt;World Neurosurg&lt;/_journal&gt;&lt;_keywords&gt;Back pain; Conservative management; Disc herniation; Discectomy; Lumbar disc herniation&lt;/_keywords&gt;&lt;_language&gt;eng&lt;/_language&gt;&lt;_modified&gt;66199489&lt;/_modified&gt;&lt;_ori_publication&gt;Copyright © 2022. Published by Elsevier Inc.&lt;/_ori_publication&gt;&lt;_pages&gt;163-173.e1&lt;/_pages&gt;&lt;_social_category&gt;临床神经病学(4) &amp;amp; 外科(4)&lt;/_social_category&gt;&lt;_subject_headings&gt;Humans; *Intervertebral Disc Displacement/complications/diagnostic imaging/epidemiology; *Low Back Pain/diagnostic imaging/epidemiology/etiology; Prevalence; Treatment Outcome; Pain, Postoperative/etiology; Lumbar Vertebrae/diagnostic imaging/surgery; Diskectomy/adverse effects&lt;/_subject_headings&gt;&lt;_tertiary_title&gt;World neurosurgery&lt;/_tertiary_title&gt;&lt;_translated_title&gt;有症状的腰椎间盘突出症后长期腰痛的患病率&lt;/_translated_title&gt;&lt;_type_work&gt;Journal Article; Review&lt;/_type_work&gt;&lt;_url&gt;http://www.ncbi.nlm.nih.gov/entrez/query.fcgi?cmd=Retrieve&amp;amp;db=pubmed&amp;amp;dopt=Abstract&amp;amp;list_uids=36372321&amp;amp;query_hl=1&lt;/_url&gt;&lt;_volume&gt;170&lt;/_volume&gt;&lt;/Details&gt;&lt;Extra&gt;&lt;DBUID&gt;{DE16ABCE-A785-434C-BF43-2FE58866AFDD}&lt;/DBUID&gt;&lt;/Extra&gt;&lt;/Item&gt;&lt;/References&gt;&lt;/Group&gt;&lt;/Citation&gt;_x000a_"/>
    <w:docVar w:name="NE.Ref{E35BA03A-E81F-4CEF-B634-B36556766295}" w:val=" ADDIN NE.Ref.{E35BA03A-E81F-4CEF-B634-B36556766295}&lt;Citation&gt;&lt;Group&gt;&lt;References&gt;&lt;Item&gt;&lt;ID&gt;1051&lt;/ID&gt;&lt;UID&gt;{D07B6866-3610-4EAF-9BBD-75BED4243AD0}&lt;/UID&gt;&lt;Title&gt;Prevalence and risk factors of lower back pain in middle-aged and elderly people  with sarcopenia: a nationwide cross-sectional study&lt;/Title&gt;&lt;Template&gt;Journal Article&lt;/Template&gt;&lt;Star&gt;0&lt;/Star&gt;&lt;Tag&gt;0&lt;/Tag&gt;&lt;Author&gt;Xing, Wen-Yuan; Tang, Le; Zheng, Ya-Nan; Bai, Yi-Wen; Jiang, Xue; Bi, Xia; Wang, Xue-Qiang&lt;/Author&gt;&lt;Year&gt;2025&lt;/Year&gt;&lt;Details&gt;&lt;_accession_num&gt;40275258&lt;/_accession_num&gt;&lt;_author_adr&gt;Rehabilitation Medicine Center, The Second Affiliated Hospital of Wenzhou Medical  University, Wenzhou, 325027, Zhejiang, China.; School of Rehabilitation Medicine, Wenzhou Medical University, Wenzhou, 325035,  Zhejiang, China.; Department of Sport Rehabilitation, Shanghai University of Sport, Shanghai,  200438, China.; Rehabilitation Medicine Center, The Second Affiliated Hospital of Wenzhou Medical  University, Wenzhou, 325027, Zhejiang, China.; School of Rehabilitation Medicine, Wenzhou Medical University, Wenzhou, 325035,  Zhejiang, China.; Department of Sport Rehabilitation, Shanghai University of Sport, Shanghai,  200438, China.; Rehabilitation Medicine Center, The Second Affiliated Hospital of Wenzhou Medical  University, Wenzhou, 325027, Zhejiang, China.; School of Rehabilitation Medicine, Wenzhou Medical University, Wenzhou, 325035,  Zhejiang, China.; Department of Sport Rehabilitation, Shanghai University of Sport, Shanghai,  200438, China.; Rehabilitation Medicine Center, The Second Affiliated Hospital of Wenzhou Medical  University, Wenzhou, 325027, Zhejiang, China.; School of Rehabilitation Medicine, Wenzhou Medical University, Wenzhou, 325035,  Zhejiang, China.; Department of Sport Rehabilitation, Shanghai University of Sport, Shanghai,  200438, China.; Rehabilitation Medicine Center, The Second Affiliated Hospital of Wenzhou Medical  University, Wenzhou, 325027, Zhejiang, China.; School of Rehabilitation Medicine, Wenzhou Medical University, Wenzhou, 325035,  Zhejiang, China.; Department of Sport Rehabilitation, Shanghai University of Sport, Shanghai,  200438, China.; Rehabilitation Medicine Center, Shanghai Pudong New District Zhoupu Hospital,  Shanghai, 201318, China.; College of Rehabilitation Sciences, Shanghai University of Medicine &amp;amp; Health  Sciences, Shanghai, 201318, China.; Rehabilitation Medicine Center, The Second Affiliated Hospital of Wenzhou Medical  University, Wenzhou, 325027, Zhejiang, China. wangxueqiang@wmu.edu.cn.; School of Rehabilitation Medicine, Wenzhou Medical University, Wenzhou, 325035,  Zhejiang, China. wangxueqiang@wmu.edu.cn.&lt;/_author_adr&gt;&lt;_collection_scope&gt;SCIE&lt;/_collection_scope&gt;&lt;_created&gt;66199624&lt;/_created&gt;&lt;_date&gt;2025-04-24&lt;/_date&gt;&lt;_date_display&gt;2025 Apr 24&lt;/_date_display&gt;&lt;_doi&gt;10.1186/s12889-025-22723-2&lt;/_doi&gt;&lt;_impact_factor&gt;   3.600&lt;/_impact_factor&gt;&lt;_isbn&gt;1471-2458 (Electronic); 1471-2458 (Linking)&lt;/_isbn&gt;&lt;_issue&gt;1&lt;/_issue&gt;&lt;_journal&gt;BMC Public Health&lt;/_journal&gt;&lt;_keywords&gt;Epidemiology; Low back pain; Population-based study; Sarcopenia&lt;/_keywords&gt;&lt;_language&gt;eng&lt;/_language&gt;&lt;_modified&gt;66199626&lt;/_modified&gt;&lt;_ori_publication&gt;© 2025. The Author(s).&lt;/_ori_publication&gt;&lt;_pages&gt;1517&lt;/_pages&gt;&lt;_social_category&gt;公共卫生、环境卫生与职业卫生(2)&lt;/_social_category&gt;&lt;_subject_headings&gt;Humans; *Low Back Pain/epidemiology; Male; Female; *Sarcopenia/epidemiology/complications; Risk Factors; China/epidemiology; Prevalence; Aged; Middle Aged; Cross-Sectional Studies; Longitudinal Studies; Aged, 80 and over&lt;/_subject_headings&gt;&lt;_tertiary_title&gt;BMC public health&lt;/_tertiary_title&gt;&lt;_translated_title&gt;中老年人肌肉减少症腰痛的患病率及危险因素：一项全国性横断面研究&lt;/_translated_title&gt;&lt;_type_work&gt;Journal Article&lt;/_type_work&gt;&lt;_url&gt;http://www.ncbi.nlm.nih.gov/entrez/query.fcgi?cmd=Retrieve&amp;amp;db=pubmed&amp;amp;dopt=Abstract&amp;amp;list_uids=40275258&amp;amp;query_hl=1&lt;/_url&gt;&lt;_volume&gt;25&lt;/_volume&gt;&lt;/Details&gt;&lt;Extra&gt;&lt;DBUID&gt;{DE16ABCE-A785-434C-BF43-2FE58866AFDD}&lt;/DBUID&gt;&lt;/Extra&gt;&lt;/Item&gt;&lt;/References&gt;&lt;/Group&gt;&lt;Group&gt;&lt;References&gt;&lt;Item&gt;&lt;ID&gt;1052&lt;/ID&gt;&lt;UID&gt;{C4EA89CC-2AA2-4F48-8AB1-384B25C08D26}&lt;/UID&gt;&lt;Title&gt;Association between sarcopenia and low back pain in local residents prospective  cohort study from the GAINA study&lt;/Title&gt;&lt;Template&gt;Journal Article&lt;/Template&gt;&lt;Star&gt;0&lt;/Star&gt;&lt;Tag&gt;0&lt;/Tag&gt;&lt;Author&gt;Tanishima, Shinji; Hagino, Hiroshi; Matsumoto, Hiromi; Tanimura, Chika; Nagashima, Hideki&lt;/Author&gt;&lt;Year&gt;2017&lt;/Year&gt;&lt;Details&gt;&lt;_accession_num&gt;29141602&lt;/_accession_num&gt;&lt;_author_adr&gt;Department of Orthopedic Surgery,Faculty of Medicine, Tottori University, 36-1  Nishi-cho, Yonago, Tottori, 683-8504, Japan. shinji@sanmedia.or.jp.; School of Health Science, Tottori University Faculty of Medicine, 86 Nishi-cho,  Yonago, Tottori, 683-8503, Japan.; Rehabilitation Division, Tottori University Hospital, 36-1 Nishi-cho, Yonago,  Tottori, 683-8504, Japan.; Rehabilitation Division, Tottori University Hospital, 36-1 Nishi-cho, Yonago,  Tottori, 683-8504, Japan.; School of Health Science, Tottori University Faculty of Medicine, 86 Nishi-cho,  Yonago, Tottori, 683-8503, Japan.; Department of Orthopedic Surgery,Faculty of Medicine, Tottori University, 36-1  Nishi-cho, Yonago, Tottori, 683-8504, Japan.&lt;/_author_adr&gt;&lt;_collection_scope&gt;SCIE&lt;/_collection_scope&gt;&lt;_created&gt;66199626&lt;/_created&gt;&lt;_date&gt;2017-11-15&lt;/_date&gt;&lt;_date_display&gt;2017 Nov 15&lt;/_date_display&gt;&lt;_doi&gt;10.1186/s12891-017-1807-7&lt;/_doi&gt;&lt;_impact_factor&gt;   2.400&lt;/_impact_factor&gt;&lt;_isbn&gt;1471-2474 (Electronic); 1471-2474 (Linking)&lt;/_isbn&gt;&lt;_issue&gt;1&lt;/_issue&gt;&lt;_journal&gt;BMC Musculoskelet Disord&lt;/_journal&gt;&lt;_keywords&gt;Low back pain; Muscle strength; Osteoporosis; Sarcopenia&lt;/_keywords&gt;&lt;_language&gt;eng&lt;/_language&gt;&lt;_modified&gt;66199629&lt;/_modified&gt;&lt;_pages&gt;452&lt;/_pages&gt;&lt;_social_category&gt;骨科(3) &amp;amp; 风湿病学(3)&lt;/_social_category&gt;&lt;_subject_headings&gt;Aged; Aged, 80 and over; Female; Humans; Japan/epidemiology; Low Back Pain/*complications/epidemiology; Male; Prevalence; Prospective Studies; Sarcopenia/*complications/epidemiology&lt;/_subject_headings&gt;&lt;_tertiary_title&gt;BMC musculoskeletal disorders&lt;/_tertiary_title&gt;&lt;_translated_title&gt;当地居民肌肉减少症与腰痛之间的关联 GAINA 研究的前瞻性队列研究&lt;/_translated_title&gt;&lt;_type_work&gt;Journal Article&lt;/_type_work&gt;&lt;_url&gt;http://www.ncbi.nlm.nih.gov/entrez/query.fcgi?cmd=Retrieve&amp;amp;db=pubmed&amp;amp;dopt=Abstract&amp;amp;list_uids=29141602&amp;amp;query_hl=1&lt;/_url&gt;&lt;_volume&gt;18&lt;/_volume&gt;&lt;/Details&gt;&lt;Extra&gt;&lt;DBUID&gt;{DE16ABCE-A785-434C-BF43-2FE58866AFDD}&lt;/DBUID&gt;&lt;/Extra&gt;&lt;/Item&gt;&lt;/References&gt;&lt;/Group&gt;&lt;Group&gt;&lt;References&gt;&lt;Item&gt;&lt;ID&gt;1038&lt;/ID&gt;&lt;UID&gt;{BB8B3A18-2CC7-4260-99B4-A93317C98A4F}&lt;/UID&gt;&lt;Title&gt;Association between muscle strength and low back pain among middle-aged and older  adults: a cross-sectional study&lt;/Title&gt;&lt;Template&gt;Journal Article&lt;/Template&gt;&lt;Star&gt;0&lt;/Star&gt;&lt;Tag&gt;0&lt;/Tag&gt;&lt;Author&gt;Wang, Peng; Lu, Xiangjun; Wen, Mohan; Li, Xu; Gao, Qipeng; Qin, Rujie&lt;/Author&gt;&lt;Year&gt;2025&lt;/Year&gt;&lt;Details&gt;&lt;_accession_num&gt;40399847&lt;/_accession_num&gt;&lt;_author_adr&gt;Department of Spinal Surgery, The Affiliated Lianyungang Hospital of Xuzhou  Medical University/The First People&amp;apos;s Hospital of Lianyungang, Lianyungang,  China.; Department of Spinal Surgery, The Affiliated Lianyungang Hospital of Xuzhou  Medical University/The First People&amp;apos;s Hospital of Lianyungang, Lianyungang,  China.; Department of Spinal Surgery, The Affiliated Lianyungang Hospital of Xuzhou  Medical University/The First People&amp;apos;s Hospital of Lianyungang, Lianyungang,  China.; Department of Spinal Surgery, The Affiliated Lianyungang Hospital of Xuzhou  Medical University/The First People&amp;apos;s Hospital of Lianyungang, Lianyungang,  China.; Department of Spinal Surgery, The Affiliated Lianyungang Hospital of Xuzhou  Medical University/The First People&amp;apos;s Hospital of Lianyungang, Lianyungang,  China.; Department of Spinal Surgery, The Affiliated Lianyungang Hospital of Xuzhou  Medical University/The First People&amp;apos;s Hospital of Lianyungang, Lianyungang,  China. lyg321456@126.com.&lt;/_author_adr&gt;&lt;_collection_scope&gt;SCIE&lt;/_collection_scope&gt;&lt;_created&gt;66199489&lt;/_created&gt;&lt;_date&gt;2025-05-21&lt;/_date&gt;&lt;_date_display&gt;2025 May 21&lt;/_date_display&gt;&lt;_doi&gt;10.1186/s12889-025-23050-2&lt;/_doi&gt;&lt;_impact_factor&gt;   3.600&lt;/_impact_factor&gt;&lt;_isbn&gt;1471-2458 (Electronic); 1471-2458 (Linking)&lt;/_isbn&gt;&lt;_issue&gt;1&lt;/_issue&gt;&lt;_journal&gt;BMC Public Health&lt;/_journal&gt;&lt;_keywords&gt;CHARLS; Low back pain; Muscle strength; Older adults; Risk factors&lt;/_keywords&gt;&lt;_language&gt;eng&lt;/_language&gt;&lt;_modified&gt;66199499&lt;/_modified&gt;&lt;_ori_publication&gt;© 2025. The Author(s).&lt;/_ori_publication&gt;&lt;_pages&gt;1869&lt;/_pages&gt;&lt;_social_category&gt;公共卫生、环境卫生与职业卫生(2)&lt;/_social_category&gt;&lt;_subject_headings&gt;Humans; Cross-Sectional Studies; Male; *Low Back Pain/epidemiology/physiopathology; Female; Middle Aged; Aged; *Muscle Strength/physiology; China/epidemiology; Hand Strength/physiology; Risk Factors&lt;/_subject_headings&gt;&lt;_tertiary_title&gt;BMC public health&lt;/_tertiary_title&gt;&lt;_translated_title&gt;中老年人肌力与腰痛的关联：一项横断面研究&lt;/_translated_title&gt;&lt;_type_work&gt;Journal Article&lt;/_type_work&gt;&lt;_url&gt;http://www.ncbi.nlm.nih.gov/entrez/query.fcgi?cmd=Retrieve&amp;amp;db=pubmed&amp;amp;dopt=Abstract&amp;amp;list_uids=40399847&amp;amp;query_hl=1&lt;/_url&gt;&lt;_volume&gt;25&lt;/_volume&gt;&lt;/Details&gt;&lt;Extra&gt;&lt;DBUID&gt;{DE16ABCE-A785-434C-BF43-2FE58866AFDD}&lt;/DBUID&gt;&lt;/Extra&gt;&lt;/Item&gt;&lt;/References&gt;&lt;/Group&gt;&lt;/Citation&gt;_x000a_"/>
    <w:docVar w:name="NE.Ref{EF9F4891-C0B0-4C7E-83B3-E4F0913C2E6B}" w:val=" ADDIN NE.Ref.{EF9F4891-C0B0-4C7E-83B3-E4F0913C2E6B}&lt;Citation&gt;&lt;Group&gt;&lt;References&gt;&lt;Item&gt;&lt;ID&gt;1038&lt;/ID&gt;&lt;UID&gt;{BB8B3A18-2CC7-4260-99B4-A93317C98A4F}&lt;/UID&gt;&lt;Title&gt;Association between muscle strength and low back pain among middle-aged and older  adults: a cross-sectional study&lt;/Title&gt;&lt;Template&gt;Journal Article&lt;/Template&gt;&lt;Star&gt;0&lt;/Star&gt;&lt;Tag&gt;0&lt;/Tag&gt;&lt;Author&gt;Wang, Peng; Lu, Xiangjun; Wen, Mohan; Li, Xu; Gao, Qipeng; Qin, Rujie&lt;/Author&gt;&lt;Year&gt;2025&lt;/Year&gt;&lt;Details&gt;&lt;_accession_num&gt;40399847&lt;/_accession_num&gt;&lt;_author_adr&gt;Department of Spinal Surgery, The Affiliated Lianyungang Hospital of Xuzhou  Medical University/The First People&amp;apos;s Hospital of Lianyungang, Lianyungang,  China.; Department of Spinal Surgery, The Affiliated Lianyungang Hospital of Xuzhou  Medical University/The First People&amp;apos;s Hospital of Lianyungang, Lianyungang,  China.; Department of Spinal Surgery, The Affiliated Lianyungang Hospital of Xuzhou  Medical University/The First People&amp;apos;s Hospital of Lianyungang, Lianyungang,  China.; Department of Spinal Surgery, The Affiliated Lianyungang Hospital of Xuzhou  Medical University/The First People&amp;apos;s Hospital of Lianyungang, Lianyungang,  China.; Department of Spinal Surgery, The Affiliated Lianyungang Hospital of Xuzhou  Medical University/The First People&amp;apos;s Hospital of Lianyungang, Lianyungang,  China.; Department of Spinal Surgery, The Affiliated Lianyungang Hospital of Xuzhou  Medical University/The First People&amp;apos;s Hospital of Lianyungang, Lianyungang,  China. lyg321456@126.com.&lt;/_author_adr&gt;&lt;_collection_scope&gt;SCIE&lt;/_collection_scope&gt;&lt;_created&gt;66199489&lt;/_created&gt;&lt;_date&gt;2025-05-21&lt;/_date&gt;&lt;_date_display&gt;2025 May 21&lt;/_date_display&gt;&lt;_doi&gt;10.1186/s12889-025-23050-2&lt;/_doi&gt;&lt;_impact_factor&gt;   3.600&lt;/_impact_factor&gt;&lt;_isbn&gt;1471-2458 (Electronic); 1471-2458 (Linking)&lt;/_isbn&gt;&lt;_issue&gt;1&lt;/_issue&gt;&lt;_journal&gt;BMC Public Health&lt;/_journal&gt;&lt;_keywords&gt;CHARLS; Low back pain; Muscle strength; Older adults; Risk factors&lt;/_keywords&gt;&lt;_language&gt;eng&lt;/_language&gt;&lt;_modified&gt;66199499&lt;/_modified&gt;&lt;_ori_publication&gt;© 2025. The Author(s).&lt;/_ori_publication&gt;&lt;_pages&gt;1869&lt;/_pages&gt;&lt;_social_category&gt;公共卫生、环境卫生与职业卫生(2)&lt;/_social_category&gt;&lt;_subject_headings&gt;Humans; Cross-Sectional Studies; Male; *Low Back Pain/epidemiology/physiopathology; Female; Middle Aged; Aged; *Muscle Strength/physiology; China/epidemiology; Hand Strength/physiology; Risk Factors&lt;/_subject_headings&gt;&lt;_tertiary_title&gt;BMC public health&lt;/_tertiary_title&gt;&lt;_translated_title&gt;中老年人肌力与腰痛的关联：一项横断面研究&lt;/_translated_title&gt;&lt;_type_work&gt;Journal Article&lt;/_type_work&gt;&lt;_url&gt;http://www.ncbi.nlm.nih.gov/entrez/query.fcgi?cmd=Retrieve&amp;amp;db=pubmed&amp;amp;dopt=Abstract&amp;amp;list_uids=40399847&amp;amp;query_hl=1&lt;/_url&gt;&lt;_volume&gt;25&lt;/_volume&gt;&lt;/Details&gt;&lt;Extra&gt;&lt;DBUID&gt;{DE16ABCE-A785-434C-BF43-2FE58866AFDD}&lt;/DBUID&gt;&lt;/Extra&gt;&lt;/Item&gt;&lt;/References&gt;&lt;/Group&gt;&lt;/Citation&gt;_x000a_"/>
    <w:docVar w:name="NE.Ref{EFE82C36-6413-44C7-ABBA-183B1430FDDF}" w:val=" ADDIN NE.Ref.{EFE82C36-6413-44C7-ABBA-183B1430FDDF}&lt;Citation&gt;&lt;Group&gt;&lt;References&gt;&lt;Item&gt;&lt;ID&gt;1059&lt;/ID&gt;&lt;UID&gt;{B5792623-2763-430C-84B2-E5BE0733DF76}&lt;/UID&gt;&lt;Title&gt;Global, regional, and national prevalence of adult overweight and obesity,  1990-2021, with forecasts to 2050: a forecasting study for the Global Burden of  Disease Study 2021&lt;/Title&gt;&lt;Template&gt;Journal Article&lt;/Template&gt;&lt;Star&gt;0&lt;/Star&gt;&lt;Tag&gt;0&lt;/Tag&gt;&lt;Author/&gt;&lt;Year&gt;2025&lt;/Year&gt;&lt;Details&gt;&lt;_accession_num&gt;40049186&lt;/_accession_num&gt;&lt;_collection_scope&gt;SCIE&lt;/_collection_scope&gt;&lt;_created&gt;66199663&lt;/_created&gt;&lt;_date&gt;2025-03-08&lt;/_date&gt;&lt;_date_display&gt;2025 Mar 8&lt;/_date_display&gt;&lt;_doi&gt;10.1016/S0140-6736(25)00355-1&lt;/_doi&gt;&lt;_impact_factor&gt;  88.500&lt;/_impact_factor&gt;&lt;_isbn&gt;1474-547X (Electronic); 0140-6736 (Print); 0140-6736 (Linking)&lt;/_isbn&gt;&lt;_issue&gt;10481&lt;/_issue&gt;&lt;_journal&gt;Lancet&lt;/_journal&gt;&lt;_language&gt;eng&lt;/_language&gt;&lt;_modified&gt;66199666&lt;/_modified&gt;&lt;_ori_publication&gt;Copyright © 2025 The Author(s). Published by Elsevier Ltd. This is an Open Access _x000d__x000a_      article under the CC BY 4.0 license. Published by Elsevier Ltd.. All rights _x000d__x000a_      reserved.&lt;/_ori_publication&gt;&lt;_pages&gt;813-838&lt;/_pages&gt;&lt;_social_category&gt;医学：内科(1)&lt;/_social_category&gt;&lt;_subject_headings&gt;Humans; Adult; Male; Female; Prevalence; Forecasting; Middle Aged; *Obesity/epidemiology; Global Burden of Disease/trends; *Overweight/epidemiology; *Global Health/statistics &amp;amp; numerical data; Aged; Retrospective Studies&lt;/_subject_headings&gt;&lt;_tertiary_title&gt;Lancet (London, England)&lt;/_tertiary_title&gt;&lt;_translated_title&gt;1990-2021 年全球、区域和国家成人超重和肥胖患病率，以及到 2050 年的预测：2021 年全球疾病负担研究的预测研究&lt;/_translated_title&gt;&lt;_type_work&gt;Journal Article; Research Support, Non-U.S. Gov&amp;apos;t&lt;/_type_work&gt;&lt;_url&gt;http://www.ncbi.nlm.nih.gov/entrez/query.fcgi?cmd=Retrieve&amp;amp;db=pubmed&amp;amp;dopt=Abstract&amp;amp;list_uids=40049186&amp;amp;query_hl=1&lt;/_url&gt;&lt;_volume&gt;405&lt;/_volume&gt;&lt;/Details&gt;&lt;Extra&gt;&lt;DBUID&gt;{DE16ABCE-A785-434C-BF43-2FE58866AFDD}&lt;/DBUID&gt;&lt;/Extra&gt;&lt;/Item&gt;&lt;/References&gt;&lt;/Group&gt;&lt;/Citation&gt;_x000a_"/>
    <w:docVar w:name="NE.Ref{F7C79632-1BAD-426E-B002-0E4424A97D19}" w:val=" ADDIN NE.Ref.{F7C79632-1BAD-426E-B002-0E4424A97D19}&lt;Citation&gt;&lt;Group&gt;&lt;References&gt;&lt;Item&gt;&lt;ID&gt;1066&lt;/ID&gt;&lt;UID&gt;{4A5FA327-ED66-422D-9F92-2484378D8919}&lt;/UID&gt;&lt;Title&gt;The global, regional, and national patterns of change in the burden of congenital  birth defects, 1990-2021: an analysis of the global burden of disease study 2021  and forecast to 2040&lt;/Title&gt;&lt;Template&gt;Journal Article&lt;/Template&gt;&lt;Star&gt;0&lt;/Star&gt;&lt;Tag&gt;0&lt;/Tag&gt;&lt;Author&gt;Bai, Zihao; Han, Jingru; An, Jia; Wang, Hao; Du, Xueying; Yang, Zhaocong; Mo, Xuming&lt;/Author&gt;&lt;Year&gt;2024&lt;/Year&gt;&lt;Details&gt;&lt;_accession_num&gt;39416384&lt;/_accession_num&gt;&lt;_author_adr&gt;Nanjing Children&amp;apos;s Hospital, Clinical Teaching Hospital of Medical School,  Nanjing University, Nanjing, 210008, China.; Guangzhou Key Laboratory of Basic and Applied Research of Oral Regenerative  Medicine, Guangdong Engineering Research Center of Oral Restoration and  Reconstruction, Affiliated Stomatology Hospital of Guangzhou Medical University,  Guangzhou, 510182, China.; Nanjing Children&amp;apos;s Hospital, Clinical Teaching Hospital of Medical School,  Nanjing University, Nanjing, 210008, China.; Department of Cardiothoracic Surgery, Children&amp;apos;s Hospital of Nanjing Medical  University, Nanjing, 210008, China.; Department of Cardiothoracic Surgery, Children&amp;apos;s Hospital of Nanjing Medical  University, Nanjing, 210008, China.; Department of Cardiothoracic Surgery, Children&amp;apos;s Hospital of Nanjing Medical  University, Nanjing, 210008, China.; Nanjing Children&amp;apos;s Hospital, Clinical Teaching Hospital of Medical School,  Nanjing University, Nanjing, 210008, China.&lt;/_author_adr&gt;&lt;_collection_scope&gt;SCIE&lt;/_collection_scope&gt;&lt;_created&gt;66199740&lt;/_created&gt;&lt;_date&gt;2024-11-01&lt;/_date&gt;&lt;_date_display&gt;2024 Nov&lt;/_date_display&gt;&lt;_doi&gt;10.1016/j.eclinm.2024.102873&lt;/_doi&gt;&lt;_impact_factor&gt;  10.000&lt;/_impact_factor&gt;&lt;_isbn&gt;2589-5370 (Electronic); 2589-5370 (Linking)&lt;/_isbn&gt;&lt;_journal&gt;EClinicalMedicine&lt;/_journal&gt;&lt;_keywords&gt;Congenital birth defects; Disability-adjusted life-years; Global burden of disease; Health inequality; Sociodemographic index&lt;/_keywords&gt;&lt;_language&gt;eng&lt;/_language&gt;&lt;_modified&gt;66199745&lt;/_modified&gt;&lt;_ori_publication&gt;© 2024 The Author(s).&lt;/_ori_publication&gt;&lt;_pages&gt;102873&lt;/_pages&gt;&lt;_social_category&gt;医学：内科(1)&lt;/_social_category&gt;&lt;_tertiary_title&gt;EClinicalMedicine&lt;/_tertiary_title&gt;&lt;_translated_title&gt;1990-2021 年全球、区域和国家先天性出生缺陷负担变化模式：2021 年全球疾病负担研究分析并预测到 2040 年&lt;/_translated_title&gt;&lt;_type_work&gt;Journal Article&lt;/_type_work&gt;&lt;_url&gt;http://www.ncbi.nlm.nih.gov/entrez/query.fcgi?cmd=Retrieve&amp;amp;db=pubmed&amp;amp;dopt=Abstract&amp;amp;list_uids=39416384&amp;amp;query_hl=1&lt;/_url&gt;&lt;_volume&gt;77&lt;/_volume&gt;&lt;/Details&gt;&lt;Extra&gt;&lt;DBUID&gt;{DE16ABCE-A785-434C-BF43-2FE58866AFDD}&lt;/DBUID&gt;&lt;/Extra&gt;&lt;/Item&gt;&lt;/References&gt;&lt;/Group&gt;&lt;/Citation&gt;_x000a_"/>
    <w:docVar w:name="NE.Ref{F89F785C-ABB2-4AE3-8A2F-071CE61690D6}" w:val=" ADDIN NE.Ref.{F89F785C-ABB2-4AE3-8A2F-071CE61690D6}&lt;Citation&gt;&lt;Group&gt;&lt;References&gt;&lt;Item&gt;&lt;ID&gt;1044&lt;/ID&gt;&lt;UID&gt;{C0B2D062-B3F2-48A3-9027-7E8D6DDF15E0}&lt;/UID&gt;&lt;Title&gt;Associations between the number of children, age at childbirths and prevalence of  chronic low back pain: the Nord-Trøndelag Health Study&lt;/Title&gt;&lt;Template&gt;Journal Article&lt;/Template&gt;&lt;Star&gt;0&lt;/Star&gt;&lt;Tag&gt;0&lt;/Tag&gt;&lt;Author&gt;Heuch, Ingrid; Heuch, Ivar; Hagen, Knut; Storheim, Kjersti; Zwart, John-Anker&lt;/Author&gt;&lt;Year&gt;2020&lt;/Year&gt;&lt;Details&gt;&lt;_accession_num&gt;33059635&lt;/_accession_num&gt;&lt;_author_adr&gt;Department of Research, Innovation and Education, Division of Clinical  Neuroscience, Oslo University Hospital, P.O. Box 4956, Nydalen, N-0424, Oslo,  Norway. ingrid.heuch@ous-hf.no.; Department of Mathematics, University of Bergen, Bergen, Norway.; Department of Neuromedicine and Movement Science, NTNU, Norwegian University of  Science and Technology, Trondheim, Norway.; Clinical Research Unit Central Norway, St. Olavs Hospital, Trondheim, Norway.; Research and Communication Unit for Musculoskeletal Health (FORMI), Oslo  University Hospital, Ullevål, Oslo, Norway.; Faculty of Health Sciences, Oslo Metropolitan University, Oslo, Norway.; Department of Research, Innovation and Education, Division of Clinical  Neuroscience, Oslo University Hospital, P.O. Box 4956, Nydalen, N-0424, Oslo,  Norway.; Faculty of Medicine, University of Oslo, Oslo, Norway.&lt;/_author_adr&gt;&lt;_collection_scope&gt;SCIE&lt;/_collection_scope&gt;&lt;_created&gt;66199593&lt;/_created&gt;&lt;_date&gt;2020-10-15&lt;/_date&gt;&lt;_date_display&gt;2020 Oct 15&lt;/_date_display&gt;&lt;_doi&gt;10.1186/s12889-020-09480-0&lt;/_doi&gt;&lt;_impact_factor&gt;   3.600&lt;/_impact_factor&gt;&lt;_isbn&gt;1471-2458 (Electronic); 1471-2458 (Linking)&lt;/_isbn&gt;&lt;_issue&gt;1&lt;/_issue&gt;&lt;_journal&gt;BMC Public Health&lt;/_journal&gt;&lt;_keywords&gt;Childbirth; Delivery; Epidemiology; HUNT; Low back pain; Musculoskeletal disorder; Parity&lt;/_keywords&gt;&lt;_language&gt;eng&lt;/_language&gt;&lt;_modified&gt;66199594&lt;/_modified&gt;&lt;_pages&gt;1556&lt;/_pages&gt;&lt;_social_category&gt;公共卫生、环境卫生与职业卫生(2)&lt;/_social_category&gt;&lt;_subject_headings&gt;Adult; *Age Factors; Aged; Chronic Pain/*epidemiology/etiology; Cross-Sectional Studies; Delivery, Obstetric/adverse effects; Female; Humans; Longitudinal Studies; Low Back Pain/*epidemiology/etiology; Middle Aged; Norway/epidemiology; Parity; Pregnancy; Prevalence; Risk Factors; Young Adult&lt;/_subject_headings&gt;&lt;_tertiary_title&gt;BMC public health&lt;/_tertiary_title&gt;&lt;_translated_title&gt;儿童数量、分娩年龄与慢性腰痛患病率之间的关联：Nord-Trøndelag 健康研究&lt;/_translated_title&gt;&lt;_type_work&gt;Journal Article&lt;/_type_work&gt;&lt;_url&gt;http://www.ncbi.nlm.nih.gov/entrez/query.fcgi?cmd=Retrieve&amp;amp;db=pubmed&amp;amp;dopt=Abstract&amp;amp;list_uids=33059635&amp;amp;query_hl=1&lt;/_url&gt;&lt;_volume&gt;20&lt;/_volume&gt;&lt;/Details&gt;&lt;Extra&gt;&lt;DBUID&gt;{DE16ABCE-A785-434C-BF43-2FE58866AFDD}&lt;/DBUID&gt;&lt;/Extra&gt;&lt;/Item&gt;&lt;/References&gt;&lt;/Group&gt;&lt;/Citation&gt;_x000a_"/>
    <w:docVar w:name="ne_docsoft" w:val="MSWord"/>
    <w:docVar w:name="ne_docversion" w:val="NoteExpress 2.0"/>
    <w:docVar w:name="ne_stylename" w:val="中华人民共和国国家标准_GBT_7714-2005"/>
  </w:docVars>
  <w:rsids>
    <w:rsidRoot w:val="00172A27"/>
    <w:rsid w:val="0001021E"/>
    <w:rsid w:val="00042C53"/>
    <w:rsid w:val="00047133"/>
    <w:rsid w:val="00157AD6"/>
    <w:rsid w:val="00172A27"/>
    <w:rsid w:val="001A67E4"/>
    <w:rsid w:val="001B5B2D"/>
    <w:rsid w:val="001F775B"/>
    <w:rsid w:val="002556F7"/>
    <w:rsid w:val="002674FE"/>
    <w:rsid w:val="00275394"/>
    <w:rsid w:val="002D7E5C"/>
    <w:rsid w:val="003153D1"/>
    <w:rsid w:val="003306B6"/>
    <w:rsid w:val="0056259E"/>
    <w:rsid w:val="00582B2A"/>
    <w:rsid w:val="005D6378"/>
    <w:rsid w:val="005F5EA6"/>
    <w:rsid w:val="00661C39"/>
    <w:rsid w:val="0067300F"/>
    <w:rsid w:val="006A1801"/>
    <w:rsid w:val="00750BA0"/>
    <w:rsid w:val="0075336E"/>
    <w:rsid w:val="00771C48"/>
    <w:rsid w:val="007806B0"/>
    <w:rsid w:val="00797815"/>
    <w:rsid w:val="007C50D5"/>
    <w:rsid w:val="007D1F70"/>
    <w:rsid w:val="007F73D4"/>
    <w:rsid w:val="00941F68"/>
    <w:rsid w:val="00942E9A"/>
    <w:rsid w:val="00971328"/>
    <w:rsid w:val="00A84B88"/>
    <w:rsid w:val="00B01074"/>
    <w:rsid w:val="00B05C2D"/>
    <w:rsid w:val="00B74470"/>
    <w:rsid w:val="00B92223"/>
    <w:rsid w:val="00BB204F"/>
    <w:rsid w:val="00BB5E59"/>
    <w:rsid w:val="00C74EA5"/>
    <w:rsid w:val="00C85193"/>
    <w:rsid w:val="00CA1C4B"/>
    <w:rsid w:val="00D13166"/>
    <w:rsid w:val="00D4114B"/>
    <w:rsid w:val="00D47CB8"/>
    <w:rsid w:val="00D9561F"/>
    <w:rsid w:val="00E84A80"/>
    <w:rsid w:val="00EA7292"/>
    <w:rsid w:val="01A44409"/>
    <w:rsid w:val="02E77997"/>
    <w:rsid w:val="047D4AAF"/>
    <w:rsid w:val="048A7886"/>
    <w:rsid w:val="04D860AF"/>
    <w:rsid w:val="053B5054"/>
    <w:rsid w:val="06CA5920"/>
    <w:rsid w:val="078702AE"/>
    <w:rsid w:val="078F1235"/>
    <w:rsid w:val="0E834626"/>
    <w:rsid w:val="107E5436"/>
    <w:rsid w:val="17664889"/>
    <w:rsid w:val="1815123B"/>
    <w:rsid w:val="187E55F9"/>
    <w:rsid w:val="1A7257B0"/>
    <w:rsid w:val="1CCA5CC3"/>
    <w:rsid w:val="1D7D7E00"/>
    <w:rsid w:val="1DD27F86"/>
    <w:rsid w:val="1E117622"/>
    <w:rsid w:val="20AC0F62"/>
    <w:rsid w:val="213F3B84"/>
    <w:rsid w:val="21D57C13"/>
    <w:rsid w:val="2390001A"/>
    <w:rsid w:val="29363ABF"/>
    <w:rsid w:val="2BAC63EE"/>
    <w:rsid w:val="2C0B54C5"/>
    <w:rsid w:val="2DBE3EE6"/>
    <w:rsid w:val="2E017CB8"/>
    <w:rsid w:val="319770C5"/>
    <w:rsid w:val="33F87800"/>
    <w:rsid w:val="37006AB8"/>
    <w:rsid w:val="3760222C"/>
    <w:rsid w:val="38877E6A"/>
    <w:rsid w:val="3A5F5CDB"/>
    <w:rsid w:val="3B117EE8"/>
    <w:rsid w:val="3BD901FF"/>
    <w:rsid w:val="3E0A7F74"/>
    <w:rsid w:val="3F3F0928"/>
    <w:rsid w:val="409D2740"/>
    <w:rsid w:val="483E6B1C"/>
    <w:rsid w:val="49E66C9D"/>
    <w:rsid w:val="4B9F6398"/>
    <w:rsid w:val="5350000F"/>
    <w:rsid w:val="544A72AF"/>
    <w:rsid w:val="546D52BE"/>
    <w:rsid w:val="548113A0"/>
    <w:rsid w:val="572B1EDA"/>
    <w:rsid w:val="5B977015"/>
    <w:rsid w:val="5E5166CA"/>
    <w:rsid w:val="5ED2780B"/>
    <w:rsid w:val="610E651C"/>
    <w:rsid w:val="639D0223"/>
    <w:rsid w:val="69412990"/>
    <w:rsid w:val="6AA45DD1"/>
    <w:rsid w:val="6B500735"/>
    <w:rsid w:val="6F914B78"/>
    <w:rsid w:val="700C436B"/>
    <w:rsid w:val="76FA1FD9"/>
    <w:rsid w:val="793F191B"/>
    <w:rsid w:val="79526B2D"/>
    <w:rsid w:val="7B751C9F"/>
    <w:rsid w:val="7B8D2142"/>
    <w:rsid w:val="7BE95117"/>
    <w:rsid w:val="7CC736CC"/>
    <w:rsid w:val="7E417769"/>
    <w:rsid w:val="7F080287"/>
    <w:rsid w:val="7F533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883" w:firstLineChars="200"/>
      <w:jc w:val="both"/>
    </w:pPr>
    <w:rPr>
      <w:rFonts w:ascii="Times New Roman" w:hAnsi="Times New Roman" w:eastAsia="宋体" w:cs="宋体"/>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ind w:firstLineChars="0"/>
      <w:outlineLvl w:val="0"/>
    </w:pPr>
    <w:rPr>
      <w:rFonts w:ascii="黑体" w:hAnsi="黑体" w:eastAsia="黑体"/>
      <w:kern w:val="44"/>
      <w:sz w:val="24"/>
    </w:rPr>
  </w:style>
  <w:style w:type="paragraph" w:styleId="3">
    <w:name w:val="heading 2"/>
    <w:basedOn w:val="1"/>
    <w:next w:val="1"/>
    <w:link w:val="20"/>
    <w:unhideWhenUsed/>
    <w:qFormat/>
    <w:uiPriority w:val="0"/>
    <w:pPr>
      <w:keepNext/>
      <w:keepLines/>
      <w:numPr>
        <w:ilvl w:val="1"/>
        <w:numId w:val="1"/>
      </w:numPr>
      <w:spacing w:before="260" w:after="260"/>
      <w:ind w:firstLineChars="0"/>
      <w:outlineLvl w:val="1"/>
    </w:pPr>
    <w:rPr>
      <w:rFonts w:ascii="黑体" w:hAnsi="黑体" w:eastAsia="黑体" w:cstheme="majorBidi"/>
      <w:bCs/>
      <w:szCs w:val="32"/>
    </w:rPr>
  </w:style>
  <w:style w:type="paragraph" w:styleId="4">
    <w:name w:val="heading 3"/>
    <w:basedOn w:val="1"/>
    <w:next w:val="1"/>
    <w:link w:val="23"/>
    <w:unhideWhenUsed/>
    <w:qFormat/>
    <w:uiPriority w:val="0"/>
    <w:pPr>
      <w:keepNext/>
      <w:keepLines/>
      <w:numPr>
        <w:ilvl w:val="2"/>
        <w:numId w:val="1"/>
      </w:numPr>
      <w:spacing w:before="260" w:after="260"/>
      <w:ind w:firstLineChars="0"/>
      <w:jc w:val="left"/>
      <w:outlineLvl w:val="2"/>
    </w:pPr>
    <w:rPr>
      <w:rFonts w:ascii="黑体" w:hAnsi="黑体" w:eastAsia="黑体"/>
      <w:bCs/>
      <w:sz w:val="18"/>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6"/>
    <w:qFormat/>
    <w:uiPriority w:val="0"/>
    <w:pPr>
      <w:jc w:val="left"/>
    </w:pPr>
  </w:style>
  <w:style w:type="paragraph" w:styleId="6">
    <w:name w:val="Balloon Text"/>
    <w:basedOn w:val="1"/>
    <w:link w:val="18"/>
    <w:qFormat/>
    <w:uiPriority w:val="0"/>
    <w:rPr>
      <w:sz w:val="18"/>
      <w:szCs w:val="18"/>
    </w:rPr>
  </w:style>
  <w:style w:type="paragraph" w:styleId="7">
    <w:name w:val="Subtitle"/>
    <w:basedOn w:val="1"/>
    <w:next w:val="1"/>
    <w:link w:val="21"/>
    <w:qFormat/>
    <w:uiPriority w:val="0"/>
    <w:pPr>
      <w:spacing w:before="240" w:after="60"/>
      <w:ind w:firstLine="0" w:firstLineChars="0"/>
      <w:jc w:val="center"/>
      <w:outlineLvl w:val="1"/>
    </w:pPr>
    <w:rPr>
      <w:rFonts w:ascii="黑体" w:hAnsi="黑体" w:eastAsia="黑体" w:cstheme="minorBidi"/>
      <w:b/>
      <w:bCs/>
      <w:kern w:val="28"/>
      <w:sz w:val="18"/>
      <w:szCs w:val="32"/>
    </w:rPr>
  </w:style>
  <w:style w:type="paragraph" w:styleId="8">
    <w:name w:val="Title"/>
    <w:basedOn w:val="1"/>
    <w:next w:val="1"/>
    <w:link w:val="19"/>
    <w:qFormat/>
    <w:uiPriority w:val="0"/>
    <w:pPr>
      <w:spacing w:before="240" w:after="60"/>
      <w:ind w:firstLine="0" w:firstLineChars="0"/>
      <w:jc w:val="center"/>
      <w:outlineLvl w:val="0"/>
    </w:pPr>
    <w:rPr>
      <w:rFonts w:ascii="黑体" w:hAnsi="黑体" w:eastAsia="黑体" w:cstheme="majorBidi"/>
      <w:b/>
      <w:bCs/>
      <w:sz w:val="24"/>
      <w:szCs w:val="32"/>
    </w:rPr>
  </w:style>
  <w:style w:type="paragraph" w:styleId="9">
    <w:name w:val="annotation subject"/>
    <w:basedOn w:val="5"/>
    <w:next w:val="5"/>
    <w:link w:val="17"/>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800080"/>
      <w:u w:val="single"/>
    </w:rPr>
  </w:style>
  <w:style w:type="character" w:styleId="14">
    <w:name w:val="Hyperlink"/>
    <w:basedOn w:val="12"/>
    <w:qFormat/>
    <w:uiPriority w:val="0"/>
    <w:rPr>
      <w:color w:val="0000FF"/>
      <w:u w:val="single"/>
    </w:rPr>
  </w:style>
  <w:style w:type="character" w:styleId="15">
    <w:name w:val="annotation reference"/>
    <w:basedOn w:val="12"/>
    <w:qFormat/>
    <w:uiPriority w:val="0"/>
    <w:rPr>
      <w:sz w:val="21"/>
      <w:szCs w:val="21"/>
    </w:rPr>
  </w:style>
  <w:style w:type="character" w:customStyle="1" w:styleId="16">
    <w:name w:val="批注文字 字符"/>
    <w:basedOn w:val="12"/>
    <w:link w:val="5"/>
    <w:qFormat/>
    <w:uiPriority w:val="0"/>
    <w:rPr>
      <w:rFonts w:cs="宋体"/>
      <w:kern w:val="2"/>
      <w:sz w:val="21"/>
      <w:szCs w:val="24"/>
    </w:rPr>
  </w:style>
  <w:style w:type="character" w:customStyle="1" w:styleId="17">
    <w:name w:val="批注主题 字符"/>
    <w:basedOn w:val="16"/>
    <w:link w:val="9"/>
    <w:qFormat/>
    <w:uiPriority w:val="0"/>
    <w:rPr>
      <w:rFonts w:cs="宋体"/>
      <w:b/>
      <w:bCs/>
      <w:kern w:val="2"/>
      <w:sz w:val="21"/>
      <w:szCs w:val="24"/>
    </w:rPr>
  </w:style>
  <w:style w:type="character" w:customStyle="1" w:styleId="18">
    <w:name w:val="批注框文本 字符"/>
    <w:basedOn w:val="12"/>
    <w:link w:val="6"/>
    <w:qFormat/>
    <w:uiPriority w:val="0"/>
    <w:rPr>
      <w:rFonts w:cs="宋体"/>
      <w:kern w:val="2"/>
      <w:sz w:val="18"/>
      <w:szCs w:val="18"/>
    </w:rPr>
  </w:style>
  <w:style w:type="character" w:customStyle="1" w:styleId="19">
    <w:name w:val="标题 字符"/>
    <w:basedOn w:val="12"/>
    <w:link w:val="8"/>
    <w:qFormat/>
    <w:uiPriority w:val="0"/>
    <w:rPr>
      <w:rFonts w:ascii="黑体" w:hAnsi="黑体" w:eastAsia="黑体" w:cstheme="majorBidi"/>
      <w:b/>
      <w:bCs/>
      <w:kern w:val="2"/>
      <w:sz w:val="24"/>
      <w:szCs w:val="32"/>
    </w:rPr>
  </w:style>
  <w:style w:type="character" w:customStyle="1" w:styleId="20">
    <w:name w:val="标题 2 字符"/>
    <w:basedOn w:val="12"/>
    <w:link w:val="3"/>
    <w:qFormat/>
    <w:uiPriority w:val="0"/>
    <w:rPr>
      <w:rFonts w:ascii="黑体" w:hAnsi="黑体" w:eastAsia="黑体" w:cstheme="majorBidi"/>
      <w:bCs/>
      <w:kern w:val="2"/>
      <w:sz w:val="21"/>
      <w:szCs w:val="32"/>
    </w:rPr>
  </w:style>
  <w:style w:type="character" w:customStyle="1" w:styleId="21">
    <w:name w:val="副标题 字符"/>
    <w:basedOn w:val="12"/>
    <w:link w:val="7"/>
    <w:qFormat/>
    <w:uiPriority w:val="0"/>
    <w:rPr>
      <w:rFonts w:ascii="黑体" w:hAnsi="黑体" w:eastAsia="黑体" w:cstheme="minorBidi"/>
      <w:b/>
      <w:bCs/>
      <w:kern w:val="28"/>
      <w:sz w:val="18"/>
      <w:szCs w:val="32"/>
    </w:rPr>
  </w:style>
  <w:style w:type="paragraph" w:customStyle="1" w:styleId="22">
    <w:name w:val="段落文字"/>
    <w:basedOn w:val="1"/>
    <w:qFormat/>
    <w:uiPriority w:val="0"/>
    <w:pPr>
      <w:ind w:firstLine="420"/>
    </w:pPr>
  </w:style>
  <w:style w:type="character" w:customStyle="1" w:styleId="23">
    <w:name w:val="标题 3 字符"/>
    <w:basedOn w:val="12"/>
    <w:link w:val="4"/>
    <w:qFormat/>
    <w:uiPriority w:val="0"/>
    <w:rPr>
      <w:rFonts w:ascii="黑体" w:hAnsi="黑体" w:eastAsia="黑体" w:cs="宋体"/>
      <w:bCs/>
      <w:kern w:val="2"/>
      <w:sz w:val="18"/>
      <w:szCs w:val="32"/>
    </w:rPr>
  </w:style>
  <w:style w:type="character" w:customStyle="1" w:styleId="24">
    <w:name w:val="font01"/>
    <w:basedOn w:val="12"/>
    <w:qFormat/>
    <w:uiPriority w:val="0"/>
    <w:rPr>
      <w:rFonts w:hint="eastAsia" w:ascii="宋体" w:hAnsi="宋体" w:eastAsia="宋体" w:cs="宋体"/>
      <w:color w:val="000000"/>
      <w:sz w:val="22"/>
      <w:szCs w:val="22"/>
      <w:u w:val="none"/>
    </w:rPr>
  </w:style>
  <w:style w:type="character" w:customStyle="1" w:styleId="25">
    <w:name w:val="font11"/>
    <w:basedOn w:val="12"/>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08bd96b9-3546-46cf-8c02-135d8844debc</errorID>
      <errorWord> </errorWord>
      <group>L1_Punc</group>
      <groupName>标点问题</groupName>
      <ability>L2_Punc</ability>
      <abilityName>标点符号检查</abilityName>
      <candidateList>
        <item>：</item>
      </candidateList>
      <explain/>
      <paraID>62E2EC62</paraID>
      <start>8</start>
      <end>9</end>
      <status>unmodified</status>
      <modifiedWord/>
      <trackRevisions>false</trackRevisions>
    </reviewItem>
    <reviewItem>
      <errorID>1cdce64b-6a4b-46b4-8784-f3cfd7ca413f</errorID>
      <errorWord> </errorWord>
      <group>L1_Punc</group>
      <groupName>标点问题</groupName>
      <ability>L2_Punc</ability>
      <abilityName>标点符号检查</abilityName>
      <candidateList>
        <item>：</item>
      </candidateList>
      <explain/>
      <paraID>62E2EC62</paraID>
      <start>82</start>
      <end>83</end>
      <status>unmodified</status>
      <modifiedWord/>
      <trackRevisions>false</trackRevisions>
    </reviewItem>
    <reviewItem>
      <errorID>4340f9e3-a110-4aec-9b43-252ed7d587ea</errorID>
      <errorWord> </errorWord>
      <group>L1_Punc</group>
      <groupName>标点问题</groupName>
      <ability>L2_Punc</ability>
      <abilityName>标点符号检查</abilityName>
      <candidateList>
        <item>：</item>
      </candidateList>
      <explain/>
      <paraID>62E2EC62</paraID>
      <start>223</start>
      <end>224</end>
      <status>unmodified</status>
      <modifiedWord/>
      <trackRevisions>false</trackRevisions>
    </reviewItem>
    <reviewItem>
      <errorID>429e8831-7272-4ad8-bae9-0cf23b5a1d48</errorID>
      <errorWord>9 532.40万人</errorWord>
      <group>L1_Other</group>
      <groupName>其他问题</groupName>
      <ability>L2_Consistency</ability>
      <abilityName>一致性检查</abilityName>
      <candidateList>
        <item>9532.40万例</item>
      </candidateList>
      <explain>数字一致性：在描述患病人数时，前文使用'9 532.40万人'，后文使用'9532.40万例'，为保持一致，应统一表述为'9532.40万例'</explain>
      <paraID>62E2EC62</paraID>
      <start>239</start>
      <end>249</end>
      <status>unmodified</status>
      <modifiedWord/>
      <trackRevisions>false</trackRevisions>
    </reviewItem>
    <reviewItem>
      <errorID>38181495-415d-48d4-97ca-43755a657861</errorID>
      <errorWord>1063.59万人/年</errorWord>
      <group>L1_Other</group>
      <groupName>其他问题</groupName>
      <ability>L2_Consistency</ability>
      <abilityName>一致性检查</abilityName>
      <candidateList>
        <item>1 063.59万例</item>
      </candidateList>
      <explain>数字一致性：在描述伤残调整生命年时，前文使用'1063.59万人/年'，后文使用'1 063.59万例'，为保持一致，应统一表述为'1 063.59万例'</explain>
      <paraID>62E2EC62</paraID>
      <start>281</start>
      <end>292</end>
      <status>unmodified</status>
      <modifiedWord/>
      <trackRevisions>false</trackRevisions>
    </reviewItem>
    <reviewItem>
      <errorID>d619a9d6-753f-4248-ba67-2216eeb7fbbe</errorID>
      <errorWord>，</errorWord>
      <group>L1_Punc</group>
      <groupName>标点问题</groupName>
      <ability>L2_Punc</ability>
      <abilityName>标点符号检查</abilityName>
      <candidateList>
        <item>：</item>
      </candidateList>
      <explain/>
      <paraID>62E2EC62</paraID>
      <start>381</start>
      <end>382</end>
      <status>unmodified</status>
      <modifiedWord/>
      <trackRevisions>false</trackRevisions>
    </reviewItem>
    <reviewItem>
      <errorID>bcf76aa5-c7e6-41e5-ac10-fbfaf60fafb0</errorID>
      <errorWord>变化则</errorWord>
      <group>L1_Word</group>
      <groupName>字词问题</groupName>
      <ability>L2_Typo</ability>
      <abilityName>字词错误</abilityName>
      <candidateList>
        <item>变化</item>
      </candidateList>
      <explain/>
      <paraID>62E2EC62</paraID>
      <start>416</start>
      <end>419</end>
      <status>unmodified</status>
      <modifiedWord/>
      <trackRevisions>false</trackRevisions>
    </reviewItem>
    <reviewItem>
      <errorID>f1f87934-7086-4415-a005-83e68fc60851</errorID>
      <errorWord>起</errorWord>
      <group>L1_Word</group>
      <groupName>字词问题</groupName>
      <ability>L2_Typo</ability>
      <abilityName>字词错误</abilityName>
      <candidateList>
        <item>起到</item>
      </candidateList>
      <explain/>
      <paraID>62E2EC62</paraID>
      <start>428</start>
      <end>429</end>
      <status>unmodified</status>
      <modifiedWord/>
      <trackRevisions>false</trackRevisions>
    </reviewItem>
    <reviewItem>
      <errorID>50218dfe-5ed9-4352-ad71-eeb6897b949c</errorID>
      <errorWord>，</errorWord>
      <group>L1_Punc</group>
      <groupName>标点问题</groupName>
      <ability>L2_Punc</ability>
      <abilityName>标点符号检查</abilityName>
      <candidateList>
        <item>：</item>
      </candidateList>
      <explain/>
      <paraID>62E2EC62</paraID>
      <start>457</start>
      <end>458</end>
      <status>unmodified</status>
      <modifiedWord/>
      <trackRevisions>false</trackRevisions>
    </reviewItem>
    <reviewItem>
      <errorID>a484abb1-8a84-48f8-a897-28cb0af2039e</errorID>
      <errorWord> </errorWord>
      <group>L1_Punc</group>
      <groupName>标点问题</groupName>
      <ability>L2_Punc</ability>
      <abilityName>标点符号检查</abilityName>
      <candidateList>
        <item>：</item>
      </candidateList>
      <explain/>
      <paraID>62E2EC62</paraID>
      <start>506</start>
      <end>507</end>
      <status>unmodified</status>
      <modifiedWord/>
      <trackRevisions>false</trackRevisions>
    </reviewItem>
    <reviewItem>
      <errorID>2d53e2c0-1a71-45ba-ad6a-49fd98257b20</errorID>
      <errorWord>数据显示</errorWord>
      <group>L1_Grammar</group>
      <groupName>语法问题</groupName>
      <ability>L2_Grammar</ability>
      <abilityName>语法错误</abilityName>
      <candidateList>
        <item>数据</item>
      </candidateList>
      <explain/>
      <paraID>6942CD43</paraID>
      <start>95</start>
      <end>99</end>
      <status>unmodified</status>
      <modifiedWord/>
      <trackRevisions>false</trackRevisions>
    </reviewItem>
    <reviewItem>
      <errorID>a8d48a30-7c4c-477a-ad4f-2f0ed1001531</errorID>
      <errorWord>例数</errorWord>
      <group>L1_Word</group>
      <groupName>字词问题</groupName>
      <ability>L2_Typo</ability>
      <abilityName>字词错误</abilityName>
      <candidateList>
        <item>病例数</item>
      </candidateList>
      <explain/>
      <paraID>6942CD43</paraID>
      <start>120</start>
      <end>122</end>
      <status>unmodified</status>
      <modifiedWord/>
      <trackRevisions>false</trackRevisions>
    </reviewItem>
    <reviewItem>
      <errorID>a0df0611-9109-4a1a-85f3-d53cf58dc167</errorID>
      <errorWord>）</errorWord>
      <group>L1_Word</group>
      <groupName>字词问题</groupName>
      <ability>L2_Typo</ability>
      <abilityName>字词错误</abilityName>
      <candidateList>
        <item>）对</item>
      </candidateList>
      <explain/>
      <paraID>6702AF0F</paraID>
      <start>300</start>
      <end>301</end>
      <status>unmodified</status>
      <modifiedWord/>
      <trackRevisions>false</trackRevisions>
    </reviewItem>
    <reviewItem>
      <errorID>49e9677b-57bb-46c7-a197-7cd8c7e2b54a</errorID>
      <errorWord>4 929</errorWord>
      <group>L1_Word</group>
      <groupName>字词问题</groupName>
      <ability>L2_Typo</ability>
      <abilityName>字词错误</abilityName>
      <candidateList>
        <item>4929</item>
      </candidateList>
      <explain/>
      <paraID>782324A5</paraID>
      <start>30</start>
      <end>35</end>
      <status>unmodified</status>
      <modifiedWord/>
      <trackRevisions>false</trackRevisions>
    </reviewItem>
    <reviewItem>
      <errorID>531f3933-96b7-44ff-aac7-25059360f177</errorID>
      <errorWord>2 164</errorWord>
      <group>L1_Word</group>
      <groupName>字词问题</groupName>
      <ability>L2_Typo</ability>
      <abilityName>字词错误</abilityName>
      <candidateList>
        <item>2164</item>
      </candidateList>
      <explain/>
      <paraID>782324A5</paraID>
      <start>65</start>
      <end>70</end>
      <status>unmodified</status>
      <modifiedWord/>
      <trackRevisions>false</trackRevisions>
    </reviewItem>
    <reviewItem>
      <errorID>8a6064e4-232a-4645-9a18-80d65a969073</errorID>
      <errorWord>1 063</errorWord>
      <group>L1_Word</group>
      <groupName>字词问题</groupName>
      <ability>L2_Typo</ability>
      <abilityName>字词错误</abilityName>
      <candidateList>
        <item>1063</item>
      </candidateList>
      <explain/>
      <paraID>782324A5</paraID>
      <start>87</start>
      <end>92</end>
      <status>unmodified</status>
      <modifiedWord/>
      <trackRevisions>false</trackRevisions>
    </reviewItem>
    <reviewItem>
      <errorID>1f94ea00-208e-446e-b53f-20df3980e6b3</errorID>
      <errorWord>：</errorWord>
      <group>L1_Punc</group>
      <groupName>标点问题</groupName>
      <ability>L2_Punc</ability>
      <abilityName>标点符号检查</abilityName>
      <candidateList>
        <item>，</item>
      </candidateList>
      <explain/>
      <paraID>342B81B9</paraID>
      <start>138</start>
      <end>139</end>
      <status>unmodified</status>
      <modifiedWord/>
      <trackRevisions>false</trackRevisions>
    </reviewItem>
    <reviewItem>
      <errorID>ee2e4130-1b22-4d01-8b32-d61b3555b95a</errorID>
      <errorWord>发病</errorWord>
      <group>L1_Word</group>
      <groupName>字词问题</groupName>
      <ability>L2_Typo</ability>
      <abilityName>字词错误</abilityName>
      <candidateList>
        <item>在发病</item>
      </candidateList>
      <explain/>
      <paraID>342B81B9</paraID>
      <start>187</start>
      <end>189</end>
      <status>unmodified</status>
      <modifiedWord/>
      <trackRevisions>false</trackRevisions>
    </reviewItem>
    <reviewItem>
      <errorID>c5490034-f9ed-46f0-b1a2-b1e19ac746c5</errorID>
      <errorWord>：</errorWord>
      <group>L1_Punc</group>
      <groupName>标点问题</groupName>
      <ability>L2_Punc</ability>
      <abilityName>标点符号检查</abilityName>
      <candidateList>
        <item>，</item>
      </candidateList>
      <explain/>
      <paraID>342B81B9</paraID>
      <start>191</start>
      <end>192</end>
      <status>unmodified</status>
      <modifiedWord/>
      <trackRevisions>false</trackRevisions>
    </reviewItem>
    <reviewItem>
      <errorID>4cbff1f8-5980-4bbf-868b-82aa44717a1e</errorID>
      <errorWord>1.2%~1.5%</errorWord>
      <group>L1_Knowledge</group>
      <groupName>知识性问题</groupName>
      <ability>L2_Knowledge</ability>
      <abilityName>其他知识</abilityName>
      <candidateList>
        <item>1.2%～1.5%</item>
      </candidateList>
      <explain>1. “1.2%~1.5%”中的单位“%”仅出现在后一个数字上，容易引起歧义；根据《现代汉语标点符号数字用法规范手册》，数字表示范围两边需要使用统一的格式。2. 根据标点国标 4.13 中的规则，数字、时间或地域连接符应使用（视觉上更长的）“—”或“～”。</explain>
      <paraID>342B81B9</paraID>
      <start>393</start>
      <end>402</end>
      <status>unmodified</status>
      <modifiedWord/>
      <trackRevisions>false</trackRevisions>
    </reviewItem>
    <reviewItem>
      <errorID>d0cb97cb-bb69-4b52-8d59-83a9233a3108</errorID>
      <errorWord>，伤残调整生命年</errorWord>
      <group>L1_Punc</group>
      <groupName>标点问题</groupName>
      <ability>L2_Punc</ability>
      <abilityName>标点符号检查</abilityName>
      <candidateList>
        <item>（伤残调整生命年）</item>
      </candidateList>
      <explain/>
      <paraID>1E12CA5A</paraID>
      <start>22</start>
      <end>30</end>
      <status>unmodified</status>
      <modifiedWord/>
      <trackRevisions>false</trackRevisions>
    </reviewItem>
    <reviewItem>
      <errorID>80c415b3-84ae-4abd-98a1-6c42d4e11537</errorID>
      <errorWord>，</errorWord>
      <group>L1_Grammar</group>
      <groupName>语法问题</groupName>
      <ability>L2_Grammar</ability>
      <abilityName>语法错误</abilityName>
      <candidateList>
        <item>趋势，</item>
      </candidateList>
      <explain/>
      <paraID> BCCAECD</paraID>
      <start>51</start>
      <end>55</end>
      <status>modified</status>
      <modifiedWord>趋势，</modifiedWord>
      <trackRevisions>true</trackRevisions>
    </reviewItem>
    <reviewItem>
      <errorID>7fee02ad-1882-4cc7-b831-7dbda8c1433c</errorID>
      <errorWord>(</errorWord>
      <group>L1_Format</group>
      <groupName>格式问题</groupName>
      <ability>L2_HalfPunc</ability>
      <abilityName>全半角检查</abilityName>
      <candidateList>
        <item>（</item>
      </candidateList>
      <explain>文本全半角错误。</explain>
      <paraID>5AD4EDA3</paraID>
      <start>8</start>
      <end>9</end>
      <status>unmodified</status>
      <modifiedWord/>
      <trackRevisions>false</trackRevisions>
    </reviewItem>
    <reviewItem>
      <errorID>c5a4332a-c1c7-4f05-ab60-28987cd7a08c</errorID>
      <errorWord>)</errorWord>
      <group>L1_Format</group>
      <groupName>格式问题</groupName>
      <ability>L2_HalfPunc</ability>
      <abilityName>全半角检查</abilityName>
      <candidateList>
        <item>）</item>
      </candidateList>
      <explain>文本全半角错误。</explain>
      <paraID>5AD4EDA3</paraID>
      <start>18</start>
      <end>19</end>
      <status>unmodified</status>
      <modifiedWord/>
      <trackRevisions>false</trackRevisions>
    </reviewItem>
    <reviewItem>
      <errorID>5916ba3b-5517-4572-b1b4-f030293f9b70</errorID>
      <errorWord>超</errorWord>
      <group>L1_Word</group>
      <groupName>字词问题</groupName>
      <ability>L2_Typo</ability>
      <abilityName>字词错误</abilityName>
      <candidateList>
        <item>超过</item>
      </candidateList>
      <explain/>
      <paraID>795BFA8F</paraID>
      <start>158</start>
      <end>159</end>
      <status>unmodified</status>
      <modifiedWord/>
      <trackRevisions>false</trackRevisions>
    </reviewItem>
    <reviewItem>
      <errorID>37390a51-0656-483e-9ab3-19e9da87b4e0</errorID>
      <errorWord>几率</errorWord>
      <group>L1_Word</group>
      <groupName>字词问题</groupName>
      <ability>L2_Typo</ability>
      <abilityName>字词错误</abilityName>
      <candidateList>
        <item>概率</item>
      </candidateList>
      <explain/>
      <paraID>58A84219</paraID>
      <start>250</start>
      <end>254</end>
      <status>modified</status>
      <modifiedWord>概率</modifiedWord>
      <trackRevisions>true</trackRevisions>
    </reviewItem>
    <reviewItem>
      <errorID>f15e6138-4cec-4fcf-b940-9820cbe4340f</errorID>
      <errorWord>，</errorWord>
      <group>L1_Punc</group>
      <groupName>标点问题</groupName>
      <ability>L2_Punc</ability>
      <abilityName>标点符号检查</abilityName>
      <candidateList>
        <item>：</item>
      </candidateList>
      <explain/>
      <paraID>7C8E5785</paraID>
      <start>17</start>
      <end>18</end>
      <status>unmodified</status>
      <modifiedWord/>
      <trackRevisions>false</trackRevisions>
    </reviewItem>
    <reviewItem>
      <errorID>dbdd2c5f-cd5e-47e4-8512-a39d3f2f3f40</errorID>
      <errorWord>-</errorWord>
      <group>L1_Punc</group>
      <groupName>标点问题</groupName>
      <ability>L2_Punc</ability>
      <abilityName>标点符号检查</abilityName>
      <candidateList>
        <item>—</item>
      </candidateList>
      <explain/>
      <paraID>7C8E5785</paraID>
      <start>22</start>
      <end>23</end>
      <status>unmodified</status>
      <modifiedWord/>
      <trackRevisions>false</trackRevisions>
    </reviewItem>
    <reviewItem>
      <errorID>de02d7b9-e93c-4edb-9ce3-9db980b251eb</errorID>
      <errorWord>上的</errorWord>
      <group>L1_Grammar</group>
      <groupName>语法问题</groupName>
      <ability>L2_Grammar</ability>
      <abilityName>语法错误</abilityName>
      <candidateList>
        <item>方面出现</item>
      </candidateList>
      <explain/>
      <paraID>7C8E5785</paraID>
      <start>340</start>
      <end>342</end>
      <status>unmodified</status>
      <modifiedWord/>
      <trackRevisions>false</trackRevisions>
    </reviewItem>
    <reviewItem>
      <errorID>b16c87dc-b9a6-4390-acf2-a6cd18892601</errorID>
      <errorWord>起</errorWord>
      <group>L1_Word</group>
      <groupName>字词问题</groupName>
      <ability>L2_Typo</ability>
      <abilityName>字词错误</abilityName>
      <candidateList>
        <item>起到</item>
      </candidateList>
      <explain/>
      <paraID>62C47FFE</paraID>
      <start>110</start>
      <end>111</end>
      <status>unmodified</status>
      <modifiedWord/>
      <trackRevisions>false</trackRevisions>
    </reviewItem>
    <reviewItem>
      <errorID>0b163420-75f2-4ba1-b67e-53b796f9addb</errorID>
      <errorWord>受</errorWord>
      <group>L1_Word</group>
      <groupName>字词问题</groupName>
      <ability>L2_Typo</ability>
      <abilityName>字词错误</abilityName>
      <candidateList>
        <item>受到</item>
      </candidateList>
      <explain/>
      <paraID>6977067A</paraID>
      <start>251</start>
      <end>254</end>
      <status>modified</status>
      <modifiedWord>受到</modifiedWord>
      <trackRevisions>true</trackRevisions>
    </reviewItem>
    <reviewItem>
      <errorID>7fd0a23f-5dc3-4756-bd98-1330afcc1c89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5EA2982B</paraID>
      <start>157</start>
      <end>158</end>
      <status>unmodified</status>
      <modifiedWord/>
      <trackRevisions>false</trackRevisions>
    </reviewItem>
  </reviewItems>
  <config/>
</contractReview>
</file>

<file path=customXml/itemProps1.xml><?xml version="1.0" encoding="utf-8"?>
<ds:datastoreItem xmlns:ds="http://schemas.openxmlformats.org/officeDocument/2006/customXml" ds:itemID="{ab59182c-6633-47b4-af09-0d28d0aff391}">
  <ds:schemaRefs/>
</ds:datastoreItem>
</file>

<file path=docProps/app.xml><?xml version="1.0" encoding="utf-8"?>
<Properties xmlns="http://schemas.openxmlformats.org/officeDocument/2006/extended-properties" xmlns:vt="http://schemas.openxmlformats.org/officeDocument/2006/docPropsVTypes">
  <Template>Normal.dotm</Template>
  <Pages>2</Pages>
  <Words>382</Words>
  <Characters>1513</Characters>
  <Lines>232</Lines>
  <Paragraphs>104</Paragraphs>
  <TotalTime>16</TotalTime>
  <ScaleCrop>false</ScaleCrop>
  <LinksUpToDate>false</LinksUpToDate>
  <CharactersWithSpaces>1540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2025-10-19T22:42:00Z</dcterms:created>
  <dc:creator>lh</dc:creator>
  <cp:lastModifiedBy>windy</cp:lastModifiedBy>
  <cp:lastPrinted>2026-04-02T07:58:00Z</cp:lastPrinted>
  <dcterms:modified xsi:type="dcterms:W3CDTF">2026-08-24T08:50:45Z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eyJoZGlkIjoiOTYyMWU1ZDU4MjhhODg2OTIyMmE5NjY0NWE4ZWQ2NjkiLCJ1c2VySWQiOiIzNDgwMTMwODEifQ==</vt:lpwstr>
  </property>
  <property fmtid="{D5CDD505-2E9C-101B-9397-08002B2CF9AE}" pid="4" name="ICV">
    <vt:lpwstr>0C0CC55EC1FC46E19C6C0449D8EC1EBA_13</vt:lpwstr>
  </property>
</Properties>
</file>