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8FE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表4   两组患者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ChE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表达水平比较    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，U/L）</w:t>
      </w:r>
    </w:p>
    <w:tbl>
      <w:tblPr>
        <w:tblStyle w:val="6"/>
        <w:tblW w:w="903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2130"/>
        <w:gridCol w:w="2131"/>
        <w:gridCol w:w="2131"/>
      </w:tblGrid>
      <w:tr w14:paraId="0ECAD5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1" w:type="dxa"/>
            <w:tcBorders>
              <w:bottom w:val="single" w:color="auto" w:sz="4" w:space="0"/>
            </w:tcBorders>
          </w:tcPr>
          <w:p w14:paraId="691E2E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2130" w:type="dxa"/>
            <w:tcBorders>
              <w:bottom w:val="single" w:color="auto" w:sz="4" w:space="0"/>
            </w:tcBorders>
          </w:tcPr>
          <w:p w14:paraId="38B9BA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治疗后2 d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 w14:paraId="3EE84C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治疗后4 d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 w14:paraId="723871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治疗后6 d</w:t>
            </w:r>
          </w:p>
        </w:tc>
      </w:tr>
      <w:tr w14:paraId="117BA6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1" w:type="dxa"/>
            <w:tcBorders>
              <w:top w:val="single" w:color="auto" w:sz="4" w:space="0"/>
            </w:tcBorders>
          </w:tcPr>
          <w:p w14:paraId="76EFB6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预后不良组（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=75）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 w14:paraId="0CEDCB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3577.72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1061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73497E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3208.84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1033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68F2CD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3011.92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1023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</w:tr>
      <w:tr w14:paraId="7D9774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1" w:type="dxa"/>
          </w:tcPr>
          <w:p w14:paraId="676C21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预后良好组（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=151）</w:t>
            </w:r>
          </w:p>
        </w:tc>
        <w:tc>
          <w:tcPr>
            <w:tcW w:w="2130" w:type="dxa"/>
            <w:vAlign w:val="center"/>
          </w:tcPr>
          <w:p w14:paraId="736DB7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3974.66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1114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131" w:type="dxa"/>
            <w:vAlign w:val="center"/>
          </w:tcPr>
          <w:p w14:paraId="7CE89A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3843.61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1032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2131" w:type="dxa"/>
            <w:vAlign w:val="center"/>
          </w:tcPr>
          <w:p w14:paraId="3CDA82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3754.10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1063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</w:tr>
      <w:tr w14:paraId="16EB47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1" w:type="dxa"/>
          </w:tcPr>
          <w:p w14:paraId="70FC4D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值</w:t>
            </w:r>
          </w:p>
        </w:tc>
        <w:tc>
          <w:tcPr>
            <w:tcW w:w="6392" w:type="dxa"/>
            <w:gridSpan w:val="3"/>
          </w:tcPr>
          <w:p w14:paraId="58D1BE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szCs w:val="24"/>
              </w:rPr>
              <w:t>69.654/4.937/0.010</w:t>
            </w:r>
          </w:p>
        </w:tc>
      </w:tr>
      <w:tr w14:paraId="2C1E48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1" w:type="dxa"/>
          </w:tcPr>
          <w:p w14:paraId="10F6D1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值</w:t>
            </w:r>
          </w:p>
        </w:tc>
        <w:tc>
          <w:tcPr>
            <w:tcW w:w="6392" w:type="dxa"/>
            <w:gridSpan w:val="3"/>
          </w:tcPr>
          <w:p w14:paraId="6AB5E9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＜0.001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8/0.991</w:t>
            </w:r>
          </w:p>
        </w:tc>
      </w:tr>
      <w:bookmarkEnd w:id="0"/>
    </w:tbl>
    <w:p w14:paraId="430446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>注：莫奇来球形度检验W=0.958，</w:t>
      </w:r>
      <w:r>
        <w:rPr>
          <w:rFonts w:hint="eastAsia" w:ascii="Times New Roman" w:hAnsi="Times New Roman" w:eastAsia="宋体" w:cs="Times New Roman"/>
          <w:bCs/>
          <w:i/>
          <w:iCs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&gt;0.05，通过莫奇来球形度检验，故采取假设球形度。</w:t>
      </w:r>
    </w:p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CAD635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263042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92EC7"/>
    <w:rsid w:val="481F2B6E"/>
    <w:rsid w:val="4BBD33CE"/>
    <w:rsid w:val="50E74076"/>
    <w:rsid w:val="53A843ED"/>
    <w:rsid w:val="5457142E"/>
    <w:rsid w:val="577069FA"/>
    <w:rsid w:val="57DD3B96"/>
    <w:rsid w:val="5A37396D"/>
    <w:rsid w:val="5C1540A9"/>
    <w:rsid w:val="5E0837D0"/>
    <w:rsid w:val="5E524D33"/>
    <w:rsid w:val="615212BD"/>
    <w:rsid w:val="643B04E6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113</Words>
  <Characters>252</Characters>
  <Lines>109</Lines>
  <Paragraphs>30</Paragraphs>
  <TotalTime>23</TotalTime>
  <ScaleCrop>false</ScaleCrop>
  <LinksUpToDate>false</LinksUpToDate>
  <CharactersWithSpaces>262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2026-01-20T08:24:44Z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ADE746987ECC49B8BF2C81A1E67AB1A8_13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