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7D695">
      <w:pPr>
        <w:pStyle w:val="6"/>
        <w:spacing w:line="360" w:lineRule="auto"/>
        <w:jc w:val="center"/>
        <w:rPr>
          <w:rFonts w:hint="default" w:ascii="宋体" w:hAnsi="宋体" w:eastAsia="宋体" w:cs="宋体"/>
          <w:sz w:val="18"/>
          <w:szCs w:val="18"/>
          <w:shd w:val="clear" w:fill="auto"/>
          <w:lang w:val="en-US" w:eastAsia="zh-CN"/>
        </w:rPr>
      </w:pPr>
      <w:bookmarkStart w:id="3" w:name="_GoBack"/>
      <w:bookmarkEnd w:id="3"/>
      <w:bookmarkStart w:id="0" w:name="OLE_LINK48"/>
      <w:bookmarkStart w:id="1" w:name="OLE_LINK17"/>
      <w:r>
        <w:rPr>
          <w:rFonts w:hint="eastAsia" w:ascii="宋体" w:hAnsi="宋体" w:eastAsia="宋体" w:cs="宋体"/>
          <w:b/>
          <w:bCs/>
          <w:sz w:val="18"/>
          <w:szCs w:val="18"/>
          <w:shd w:val="clear" w:fill="auto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18"/>
          <w:szCs w:val="18"/>
          <w:shd w:val="clear" w:fill="auto"/>
        </w:rPr>
        <w:t>表 5</w:t>
      </w:r>
      <w:r>
        <w:rPr>
          <w:rFonts w:hint="eastAsia" w:ascii="宋体" w:hAnsi="宋体" w:eastAsia="宋体" w:cs="宋体"/>
          <w:b/>
          <w:bCs/>
          <w:sz w:val="18"/>
          <w:szCs w:val="18"/>
          <w:shd w:val="clear" w:fill="auto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18"/>
          <w:szCs w:val="18"/>
          <w:shd w:val="clear" w:fill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18"/>
          <w:szCs w:val="18"/>
          <w:shd w:val="clear" w:fill="auto"/>
          <w:lang w:eastAsia="zh-CN"/>
        </w:rPr>
        <w:t>各条目统计检验结果</w:t>
      </w:r>
      <w:r>
        <w:rPr>
          <w:rFonts w:hint="eastAsia" w:ascii="宋体" w:hAnsi="宋体" w:eastAsia="宋体" w:cs="宋体"/>
          <w:b/>
          <w:bCs/>
          <w:sz w:val="18"/>
          <w:szCs w:val="18"/>
          <w:shd w:val="clear" w:fill="auto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color w:val="auto"/>
          <w:sz w:val="18"/>
          <w:szCs w:val="18"/>
          <w:shd w:val="clear" w:color="auto" w:fill="FFFFFF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18"/>
          <w:szCs w:val="18"/>
          <w:shd w:val="clear" w:color="auto" w:fill="FFFFFF"/>
        </w:rPr>
        <w:sym w:font="Symbol" w:char="F060"/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18"/>
          <w:szCs w:val="18"/>
        </w:rPr>
        <w:t>x</w:t>
      </w:r>
      <w:r>
        <w:rPr>
          <w:rFonts w:hint="default" w:ascii="Times New Roman" w:hAnsi="Times New Roman" w:eastAsia="宋体" w:cs="Times New Roman"/>
          <w:b/>
          <w:bCs/>
          <w:color w:val="auto"/>
          <w:sz w:val="18"/>
          <w:szCs w:val="18"/>
        </w:rPr>
        <w:t>±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18"/>
          <w:szCs w:val="18"/>
        </w:rPr>
        <w:t>s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18"/>
          <w:szCs w:val="18"/>
          <w:lang w:eastAsia="zh-CN"/>
        </w:rPr>
        <w:t>，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18"/>
          <w:szCs w:val="18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18"/>
          <w:szCs w:val="18"/>
          <w:lang w:val="en-US" w:eastAsia="zh-CN"/>
        </w:rPr>
        <w:t>=3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auto"/>
          <w:sz w:val="18"/>
          <w:szCs w:val="18"/>
          <w:lang w:val="en-US" w:eastAsia="zh-CN"/>
        </w:rPr>
        <w:t>0</w:t>
      </w:r>
      <w:r>
        <w:rPr>
          <w:rFonts w:hint="eastAsia" w:ascii="宋体" w:hAnsi="宋体" w:eastAsia="宋体" w:cs="宋体"/>
          <w:b/>
          <w:bCs/>
          <w:iCs/>
          <w:color w:val="auto"/>
          <w:sz w:val="18"/>
          <w:szCs w:val="18"/>
        </w:rPr>
        <w:t>）</w:t>
      </w:r>
    </w:p>
    <w:bookmarkEnd w:id="0"/>
    <w:tbl>
      <w:tblPr>
        <w:tblStyle w:val="10"/>
        <w:tblW w:w="9387" w:type="dxa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1"/>
        <w:gridCol w:w="1424"/>
        <w:gridCol w:w="1408"/>
        <w:gridCol w:w="1120"/>
        <w:gridCol w:w="992"/>
        <w:gridCol w:w="1952"/>
      </w:tblGrid>
      <w:tr w14:paraId="520C3E5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491" w:type="dxa"/>
            <w:tcBorders>
              <w:bottom w:val="single" w:color="000000" w:sz="4" w:space="0"/>
            </w:tcBorders>
            <w:shd w:val="clear" w:color="auto" w:fill="FFFFFF"/>
            <w:vAlign w:val="center"/>
          </w:tcPr>
          <w:p w14:paraId="48EFA3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条目</w:t>
            </w:r>
          </w:p>
        </w:tc>
        <w:tc>
          <w:tcPr>
            <w:tcW w:w="1424" w:type="dxa"/>
            <w:tcBorders>
              <w:bottom w:val="single" w:color="000000" w:sz="4" w:space="0"/>
            </w:tcBorders>
            <w:shd w:val="clear" w:color="auto" w:fill="FFFFFF"/>
            <w:vAlign w:val="center"/>
          </w:tcPr>
          <w:p w14:paraId="373A82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ChatGPT-4o组</w:t>
            </w:r>
          </w:p>
        </w:tc>
        <w:tc>
          <w:tcPr>
            <w:tcW w:w="1408" w:type="dxa"/>
            <w:tcBorders>
              <w:bottom w:val="single" w:color="000000" w:sz="4" w:space="0"/>
            </w:tcBorders>
            <w:shd w:val="clear" w:color="auto" w:fill="FFFFFF"/>
            <w:vAlign w:val="center"/>
          </w:tcPr>
          <w:p w14:paraId="45954E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DeepSeek组</w:t>
            </w:r>
          </w:p>
        </w:tc>
        <w:tc>
          <w:tcPr>
            <w:tcW w:w="1120" w:type="dxa"/>
            <w:tcBorders>
              <w:bottom w:val="single" w:color="000000" w:sz="4" w:space="0"/>
            </w:tcBorders>
            <w:shd w:val="clear" w:color="auto" w:fill="FFFFFF"/>
            <w:vAlign w:val="center"/>
          </w:tcPr>
          <w:p w14:paraId="7FCD20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992" w:type="dxa"/>
            <w:tcBorders>
              <w:bottom w:val="single" w:color="000000" w:sz="4" w:space="0"/>
            </w:tcBorders>
            <w:shd w:val="clear" w:color="auto" w:fill="FFFFFF"/>
            <w:vAlign w:val="center"/>
          </w:tcPr>
          <w:p w14:paraId="0B1AE9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bookmarkStart w:id="2" w:name="OLE_LINK49"/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bookmarkEnd w:id="2"/>
          </w:p>
        </w:tc>
        <w:tc>
          <w:tcPr>
            <w:tcW w:w="1952" w:type="dxa"/>
            <w:tcBorders>
              <w:bottom w:val="single" w:color="000000" w:sz="4" w:space="0"/>
            </w:tcBorders>
            <w:shd w:val="clear" w:color="auto" w:fill="FFFFFF"/>
            <w:vAlign w:val="center"/>
          </w:tcPr>
          <w:p w14:paraId="569678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效应量Cohen's d</w:t>
            </w:r>
          </w:p>
        </w:tc>
      </w:tr>
      <w:tr w14:paraId="5BA0693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491" w:type="dxa"/>
            <w:tcBorders>
              <w:top w:val="single" w:color="000000" w:sz="4" w:space="0"/>
            </w:tcBorders>
            <w:shd w:val="clear" w:color="auto" w:fill="FFFFFF"/>
            <w:vAlign w:val="center"/>
          </w:tcPr>
          <w:p w14:paraId="4FF1C5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1.1 语言自然度</w:t>
            </w:r>
          </w:p>
        </w:tc>
        <w:tc>
          <w:tcPr>
            <w:tcW w:w="1424" w:type="dxa"/>
            <w:tcBorders>
              <w:top w:val="single" w:color="000000" w:sz="4" w:space="0"/>
            </w:tcBorders>
            <w:shd w:val="clear" w:color="auto" w:fill="FFFFFF"/>
            <w:vAlign w:val="center"/>
          </w:tcPr>
          <w:p w14:paraId="15309A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3.72±0.68</w:t>
            </w:r>
          </w:p>
        </w:tc>
        <w:tc>
          <w:tcPr>
            <w:tcW w:w="1408" w:type="dxa"/>
            <w:tcBorders>
              <w:top w:val="single" w:color="000000" w:sz="4" w:space="0"/>
            </w:tcBorders>
            <w:shd w:val="clear" w:color="auto" w:fill="FFFFFF"/>
            <w:vAlign w:val="center"/>
          </w:tcPr>
          <w:p w14:paraId="5E8300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4.28±0.49</w:t>
            </w:r>
          </w:p>
        </w:tc>
        <w:tc>
          <w:tcPr>
            <w:tcW w:w="1120" w:type="dxa"/>
            <w:tcBorders>
              <w:top w:val="single" w:color="000000" w:sz="4" w:space="0"/>
            </w:tcBorders>
            <w:shd w:val="clear" w:color="auto" w:fill="FFFFFF"/>
            <w:vAlign w:val="center"/>
          </w:tcPr>
          <w:p w14:paraId="2AC547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4.12</w:t>
            </w:r>
          </w:p>
        </w:tc>
        <w:tc>
          <w:tcPr>
            <w:tcW w:w="992" w:type="dxa"/>
            <w:tcBorders>
              <w:top w:val="single" w:color="000000" w:sz="4" w:space="0"/>
            </w:tcBorders>
            <w:shd w:val="clear" w:color="auto" w:fill="FFFFFF"/>
            <w:vAlign w:val="center"/>
          </w:tcPr>
          <w:p w14:paraId="2DF12BE5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fill="auto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  <w:tc>
          <w:tcPr>
            <w:tcW w:w="1952" w:type="dxa"/>
            <w:tcBorders>
              <w:top w:val="single" w:color="000000" w:sz="4" w:space="0"/>
            </w:tcBorders>
            <w:shd w:val="clear" w:color="auto" w:fill="FFFFFF"/>
            <w:vAlign w:val="center"/>
          </w:tcPr>
          <w:p w14:paraId="178282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0.93</w:t>
            </w:r>
          </w:p>
        </w:tc>
      </w:tr>
      <w:tr w14:paraId="0DD28F3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491" w:type="dxa"/>
            <w:shd w:val="clear" w:color="auto" w:fill="FFFFFF"/>
            <w:vAlign w:val="center"/>
          </w:tcPr>
          <w:p w14:paraId="2A072B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 情感反馈自然度</w:t>
            </w:r>
          </w:p>
        </w:tc>
        <w:tc>
          <w:tcPr>
            <w:tcW w:w="1424" w:type="dxa"/>
            <w:shd w:val="clear" w:color="auto" w:fill="FFFFFF"/>
            <w:vAlign w:val="center"/>
          </w:tcPr>
          <w:p w14:paraId="3EBBD6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3.45±0.71</w:t>
            </w:r>
          </w:p>
        </w:tc>
        <w:tc>
          <w:tcPr>
            <w:tcW w:w="1408" w:type="dxa"/>
            <w:shd w:val="clear" w:color="auto" w:fill="FFFFFF"/>
            <w:vAlign w:val="center"/>
          </w:tcPr>
          <w:p w14:paraId="6377C2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4.35±0.52</w:t>
            </w:r>
          </w:p>
        </w:tc>
        <w:tc>
          <w:tcPr>
            <w:tcW w:w="1120" w:type="dxa"/>
            <w:shd w:val="clear" w:color="auto" w:fill="FFFFFF"/>
            <w:vAlign w:val="center"/>
          </w:tcPr>
          <w:p w14:paraId="215E41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5.13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A9ECC52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fill="auto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  <w:tc>
          <w:tcPr>
            <w:tcW w:w="1952" w:type="dxa"/>
            <w:shd w:val="clear" w:color="auto" w:fill="FFFFFF"/>
            <w:vAlign w:val="center"/>
          </w:tcPr>
          <w:p w14:paraId="7B8A73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1.42</w:t>
            </w:r>
          </w:p>
        </w:tc>
      </w:tr>
      <w:tr w14:paraId="6F58A8A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491" w:type="dxa"/>
            <w:shd w:val="clear" w:color="auto" w:fill="FFFFFF"/>
            <w:vAlign w:val="center"/>
          </w:tcPr>
          <w:p w14:paraId="2D2670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1.3 叙事性</w:t>
            </w:r>
          </w:p>
        </w:tc>
        <w:tc>
          <w:tcPr>
            <w:tcW w:w="1424" w:type="dxa"/>
            <w:shd w:val="clear" w:color="auto" w:fill="FFFFFF"/>
            <w:vAlign w:val="center"/>
          </w:tcPr>
          <w:p w14:paraId="68F066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3.65±0.63</w:t>
            </w:r>
          </w:p>
        </w:tc>
        <w:tc>
          <w:tcPr>
            <w:tcW w:w="1408" w:type="dxa"/>
            <w:shd w:val="clear" w:color="auto" w:fill="FFFFFF"/>
            <w:vAlign w:val="center"/>
          </w:tcPr>
          <w:p w14:paraId="10A2C5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3.85±0.67</w:t>
            </w:r>
          </w:p>
        </w:tc>
        <w:tc>
          <w:tcPr>
            <w:tcW w:w="1120" w:type="dxa"/>
            <w:shd w:val="clear" w:color="auto" w:fill="FFFFFF"/>
            <w:vAlign w:val="center"/>
          </w:tcPr>
          <w:p w14:paraId="53DFEC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1.66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7201D36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fill="auto"/>
                <w14:textFill>
                  <w14:solidFill>
                    <w14:schemeClr w14:val="tx1"/>
                  </w14:solidFill>
                </w14:textFill>
              </w:rPr>
              <w:t>0.102</w:t>
            </w:r>
          </w:p>
        </w:tc>
        <w:tc>
          <w:tcPr>
            <w:tcW w:w="1952" w:type="dxa"/>
            <w:shd w:val="clear" w:color="auto" w:fill="FFFFFF"/>
            <w:vAlign w:val="center"/>
          </w:tcPr>
          <w:p w14:paraId="761B54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0.31</w:t>
            </w:r>
          </w:p>
        </w:tc>
      </w:tr>
      <w:tr w14:paraId="367D337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491" w:type="dxa"/>
            <w:shd w:val="clear" w:color="auto" w:fill="FFFFFF"/>
            <w:vAlign w:val="center"/>
          </w:tcPr>
          <w:p w14:paraId="79F5C8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2.1 信息一致性</w:t>
            </w:r>
          </w:p>
        </w:tc>
        <w:tc>
          <w:tcPr>
            <w:tcW w:w="1424" w:type="dxa"/>
            <w:shd w:val="clear" w:color="auto" w:fill="FFFFFF"/>
            <w:vAlign w:val="center"/>
          </w:tcPr>
          <w:p w14:paraId="5C5124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4.12±0.58</w:t>
            </w:r>
          </w:p>
        </w:tc>
        <w:tc>
          <w:tcPr>
            <w:tcW w:w="1408" w:type="dxa"/>
            <w:shd w:val="clear" w:color="auto" w:fill="FFFFFF"/>
            <w:vAlign w:val="center"/>
          </w:tcPr>
          <w:p w14:paraId="20EA355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3.68±0.63</w:t>
            </w:r>
          </w:p>
        </w:tc>
        <w:tc>
          <w:tcPr>
            <w:tcW w:w="1120" w:type="dxa"/>
            <w:shd w:val="clear" w:color="auto" w:fill="FFFFFF"/>
            <w:vAlign w:val="center"/>
          </w:tcPr>
          <w:p w14:paraId="7F8C63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2.74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53763A5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fill="auto"/>
                <w14:textFill>
                  <w14:solidFill>
                    <w14:schemeClr w14:val="tx1"/>
                  </w14:solidFill>
                </w14:textFill>
              </w:rPr>
              <w:t>0.009</w:t>
            </w:r>
          </w:p>
        </w:tc>
        <w:tc>
          <w:tcPr>
            <w:tcW w:w="1952" w:type="dxa"/>
            <w:shd w:val="clear" w:color="auto" w:fill="FFFFFF"/>
            <w:vAlign w:val="center"/>
          </w:tcPr>
          <w:p w14:paraId="7C781B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0.73</w:t>
            </w:r>
          </w:p>
        </w:tc>
      </w:tr>
      <w:tr w14:paraId="3066FAC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491" w:type="dxa"/>
            <w:shd w:val="clear" w:color="auto" w:fill="FFFFFF"/>
            <w:vAlign w:val="center"/>
          </w:tcPr>
          <w:p w14:paraId="642D27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2.2 细节无矛盾</w:t>
            </w:r>
          </w:p>
        </w:tc>
        <w:tc>
          <w:tcPr>
            <w:tcW w:w="1424" w:type="dxa"/>
            <w:shd w:val="clear" w:color="auto" w:fill="FFFFFF"/>
            <w:vAlign w:val="center"/>
          </w:tcPr>
          <w:p w14:paraId="6CB30A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4.25±0.55</w:t>
            </w:r>
          </w:p>
        </w:tc>
        <w:tc>
          <w:tcPr>
            <w:tcW w:w="1408" w:type="dxa"/>
            <w:shd w:val="clear" w:color="auto" w:fill="FFFFFF"/>
            <w:vAlign w:val="center"/>
          </w:tcPr>
          <w:p w14:paraId="0F25EE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3.82±0.72</w:t>
            </w:r>
          </w:p>
        </w:tc>
        <w:tc>
          <w:tcPr>
            <w:tcW w:w="1120" w:type="dxa"/>
            <w:shd w:val="clear" w:color="auto" w:fill="FFFFFF"/>
            <w:vAlign w:val="center"/>
          </w:tcPr>
          <w:p w14:paraId="3D6459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3.14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34A9562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fill="auto"/>
                <w14:textFill>
                  <w14:solidFill>
                    <w14:schemeClr w14:val="tx1"/>
                  </w14:solidFill>
                </w14:textFill>
              </w:rPr>
              <w:t>0.003</w:t>
            </w:r>
          </w:p>
        </w:tc>
        <w:tc>
          <w:tcPr>
            <w:tcW w:w="1952" w:type="dxa"/>
            <w:shd w:val="clear" w:color="auto" w:fill="FFFFFF"/>
            <w:vAlign w:val="center"/>
          </w:tcPr>
          <w:p w14:paraId="3343E5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0.67</w:t>
            </w:r>
          </w:p>
        </w:tc>
      </w:tr>
      <w:tr w14:paraId="60E6F39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491" w:type="dxa"/>
            <w:shd w:val="clear" w:color="auto" w:fill="FFFFFF"/>
            <w:vAlign w:val="center"/>
          </w:tcPr>
          <w:p w14:paraId="6CE771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2.3 信息范围合理</w:t>
            </w:r>
          </w:p>
        </w:tc>
        <w:tc>
          <w:tcPr>
            <w:tcW w:w="1424" w:type="dxa"/>
            <w:shd w:val="clear" w:color="auto" w:fill="FFFFFF"/>
            <w:vAlign w:val="center"/>
          </w:tcPr>
          <w:p w14:paraId="485228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3.95±0.62</w:t>
            </w:r>
          </w:p>
        </w:tc>
        <w:tc>
          <w:tcPr>
            <w:tcW w:w="1408" w:type="dxa"/>
            <w:shd w:val="clear" w:color="auto" w:fill="FFFFFF"/>
            <w:vAlign w:val="center"/>
          </w:tcPr>
          <w:p w14:paraId="4709A96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3.80±0.65</w:t>
            </w:r>
          </w:p>
        </w:tc>
        <w:tc>
          <w:tcPr>
            <w:tcW w:w="1120" w:type="dxa"/>
            <w:shd w:val="clear" w:color="auto" w:fill="FFFFFF"/>
            <w:vAlign w:val="center"/>
          </w:tcPr>
          <w:p w14:paraId="40F321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1.25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A58E99B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fill="auto"/>
                <w14:textFill>
                  <w14:solidFill>
                    <w14:schemeClr w14:val="tx1"/>
                  </w14:solidFill>
                </w14:textFill>
              </w:rPr>
              <w:t>0.214</w:t>
            </w:r>
          </w:p>
        </w:tc>
        <w:tc>
          <w:tcPr>
            <w:tcW w:w="1952" w:type="dxa"/>
            <w:shd w:val="clear" w:color="auto" w:fill="FFFFFF"/>
            <w:vAlign w:val="center"/>
          </w:tcPr>
          <w:p w14:paraId="2DF182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0.24</w:t>
            </w:r>
          </w:p>
        </w:tc>
      </w:tr>
      <w:tr w14:paraId="15E867BF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491" w:type="dxa"/>
            <w:shd w:val="clear" w:color="auto" w:fill="FFFFFF"/>
            <w:vAlign w:val="center"/>
          </w:tcPr>
          <w:p w14:paraId="3811D6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3.1 提升诊断思路</w:t>
            </w:r>
          </w:p>
        </w:tc>
        <w:tc>
          <w:tcPr>
            <w:tcW w:w="1424" w:type="dxa"/>
            <w:shd w:val="clear" w:color="auto" w:fill="FFFFFF"/>
            <w:vAlign w:val="center"/>
          </w:tcPr>
          <w:p w14:paraId="72B47C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4.05±0.62</w:t>
            </w:r>
          </w:p>
        </w:tc>
        <w:tc>
          <w:tcPr>
            <w:tcW w:w="1408" w:type="dxa"/>
            <w:shd w:val="clear" w:color="auto" w:fill="FFFFFF"/>
            <w:vAlign w:val="center"/>
          </w:tcPr>
          <w:p w14:paraId="1D7848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3.55±0.69</w:t>
            </w:r>
          </w:p>
        </w:tc>
        <w:tc>
          <w:tcPr>
            <w:tcW w:w="1120" w:type="dxa"/>
            <w:shd w:val="clear" w:color="auto" w:fill="FFFFFF"/>
            <w:vAlign w:val="center"/>
          </w:tcPr>
          <w:p w14:paraId="72B64F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3.05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9F98368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fill="auto"/>
                <w14:textFill>
                  <w14:solidFill>
                    <w14:schemeClr w14:val="tx1"/>
                  </w14:solidFill>
                </w14:textFill>
              </w:rPr>
              <w:t>0.004</w:t>
            </w:r>
          </w:p>
        </w:tc>
        <w:tc>
          <w:tcPr>
            <w:tcW w:w="1952" w:type="dxa"/>
            <w:shd w:val="clear" w:color="auto" w:fill="FFFFFF"/>
            <w:vAlign w:val="center"/>
          </w:tcPr>
          <w:p w14:paraId="14A2FE2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0.77</w:t>
            </w:r>
          </w:p>
        </w:tc>
      </w:tr>
      <w:tr w14:paraId="6A050857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491" w:type="dxa"/>
            <w:shd w:val="clear" w:color="auto" w:fill="FFFFFF"/>
            <w:vAlign w:val="center"/>
          </w:tcPr>
          <w:p w14:paraId="74DC836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3.2 遗漏意识</w:t>
            </w:r>
          </w:p>
        </w:tc>
        <w:tc>
          <w:tcPr>
            <w:tcW w:w="1424" w:type="dxa"/>
            <w:shd w:val="clear" w:color="auto" w:fill="FFFFFF"/>
            <w:vAlign w:val="center"/>
          </w:tcPr>
          <w:p w14:paraId="5BB11D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3.80±0.58</w:t>
            </w:r>
          </w:p>
        </w:tc>
        <w:tc>
          <w:tcPr>
            <w:tcW w:w="1408" w:type="dxa"/>
            <w:shd w:val="clear" w:color="auto" w:fill="FFFFFF"/>
            <w:vAlign w:val="center"/>
          </w:tcPr>
          <w:p w14:paraId="0EAC24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3.65±0.72</w:t>
            </w:r>
          </w:p>
        </w:tc>
        <w:tc>
          <w:tcPr>
            <w:tcW w:w="1120" w:type="dxa"/>
            <w:shd w:val="clear" w:color="auto" w:fill="FFFFFF"/>
            <w:vAlign w:val="center"/>
          </w:tcPr>
          <w:p w14:paraId="19713F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1.36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3F217F0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fill="auto"/>
                <w14:textFill>
                  <w14:solidFill>
                    <w14:schemeClr w14:val="tx1"/>
                  </w14:solidFill>
                </w14:textFill>
              </w:rPr>
              <w:t>0.182</w:t>
            </w:r>
          </w:p>
        </w:tc>
        <w:tc>
          <w:tcPr>
            <w:tcW w:w="1952" w:type="dxa"/>
            <w:shd w:val="clear" w:color="auto" w:fill="FFFFFF"/>
            <w:vAlign w:val="center"/>
          </w:tcPr>
          <w:p w14:paraId="412E61F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0.23</w:t>
            </w:r>
          </w:p>
        </w:tc>
      </w:tr>
      <w:tr w14:paraId="5C2D8F0B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491" w:type="dxa"/>
            <w:shd w:val="clear" w:color="auto" w:fill="FFFFFF"/>
            <w:vAlign w:val="center"/>
          </w:tcPr>
          <w:p w14:paraId="093FE9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3.3 有效提升问诊技能</w:t>
            </w:r>
          </w:p>
        </w:tc>
        <w:tc>
          <w:tcPr>
            <w:tcW w:w="1424" w:type="dxa"/>
            <w:shd w:val="clear" w:color="auto" w:fill="FFFFFF"/>
            <w:vAlign w:val="center"/>
          </w:tcPr>
          <w:p w14:paraId="197C8E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4.20±0.55</w:t>
            </w:r>
          </w:p>
        </w:tc>
        <w:tc>
          <w:tcPr>
            <w:tcW w:w="1408" w:type="dxa"/>
            <w:shd w:val="clear" w:color="auto" w:fill="FFFFFF"/>
            <w:vAlign w:val="center"/>
          </w:tcPr>
          <w:p w14:paraId="648F4B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3.85±0.67</w:t>
            </w:r>
          </w:p>
        </w:tc>
        <w:tc>
          <w:tcPr>
            <w:tcW w:w="1120" w:type="dxa"/>
            <w:shd w:val="clear" w:color="auto" w:fill="FFFFFF"/>
            <w:vAlign w:val="center"/>
          </w:tcPr>
          <w:p w14:paraId="73F1E4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2.65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12B2F35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fill="auto"/>
                <w14:textFill>
                  <w14:solidFill>
                    <w14:schemeClr w14:val="tx1"/>
                  </w14:solidFill>
                </w14:textFill>
              </w:rPr>
              <w:t>0.011</w:t>
            </w:r>
          </w:p>
        </w:tc>
        <w:tc>
          <w:tcPr>
            <w:tcW w:w="1952" w:type="dxa"/>
            <w:shd w:val="clear" w:color="auto" w:fill="FFFFFF"/>
            <w:vAlign w:val="center"/>
          </w:tcPr>
          <w:p w14:paraId="530D7B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0.58</w:t>
            </w:r>
          </w:p>
        </w:tc>
      </w:tr>
      <w:tr w14:paraId="1269BDF7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491" w:type="dxa"/>
            <w:shd w:val="clear" w:color="auto" w:fill="FFFFFF"/>
            <w:vAlign w:val="center"/>
          </w:tcPr>
          <w:p w14:paraId="0D0104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4.1 合理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 w:color="auto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避免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提示遗漏</w:t>
            </w:r>
          </w:p>
        </w:tc>
        <w:tc>
          <w:tcPr>
            <w:tcW w:w="1424" w:type="dxa"/>
            <w:shd w:val="clear" w:color="auto" w:fill="FFFFFF"/>
            <w:vAlign w:val="center"/>
          </w:tcPr>
          <w:p w14:paraId="3BE7D6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3.85±0.67</w:t>
            </w:r>
          </w:p>
        </w:tc>
        <w:tc>
          <w:tcPr>
            <w:tcW w:w="1408" w:type="dxa"/>
            <w:shd w:val="clear" w:color="auto" w:fill="FFFFFF"/>
            <w:vAlign w:val="center"/>
          </w:tcPr>
          <w:p w14:paraId="517A04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4.15±0.73</w:t>
            </w:r>
          </w:p>
        </w:tc>
        <w:tc>
          <w:tcPr>
            <w:tcW w:w="1120" w:type="dxa"/>
            <w:shd w:val="clear" w:color="auto" w:fill="FFFFFF"/>
            <w:vAlign w:val="center"/>
          </w:tcPr>
          <w:p w14:paraId="68B412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2.14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F2352C1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fill="auto"/>
                <w14:textFill>
                  <w14:solidFill>
                    <w14:schemeClr w14:val="tx1"/>
                  </w14:solidFill>
                </w14:textFill>
              </w:rPr>
              <w:t>0.038</w:t>
            </w:r>
          </w:p>
        </w:tc>
        <w:tc>
          <w:tcPr>
            <w:tcW w:w="1952" w:type="dxa"/>
            <w:shd w:val="clear" w:color="auto" w:fill="FFFFFF"/>
            <w:vAlign w:val="center"/>
          </w:tcPr>
          <w:p w14:paraId="75A660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0.43</w:t>
            </w:r>
          </w:p>
        </w:tc>
      </w:tr>
      <w:tr w14:paraId="786B225B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491" w:type="dxa"/>
            <w:shd w:val="clear" w:color="auto" w:fill="FFFFFF"/>
            <w:vAlign w:val="center"/>
          </w:tcPr>
          <w:p w14:paraId="23B5B6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4.2 合理地追问深入</w:t>
            </w:r>
          </w:p>
        </w:tc>
        <w:tc>
          <w:tcPr>
            <w:tcW w:w="1424" w:type="dxa"/>
            <w:shd w:val="clear" w:color="auto" w:fill="FFFFFF"/>
            <w:vAlign w:val="center"/>
          </w:tcPr>
          <w:p w14:paraId="0B9FDF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4.05±0.62</w:t>
            </w:r>
          </w:p>
        </w:tc>
        <w:tc>
          <w:tcPr>
            <w:tcW w:w="1408" w:type="dxa"/>
            <w:shd w:val="clear" w:color="auto" w:fill="FFFFFF"/>
            <w:vAlign w:val="center"/>
          </w:tcPr>
          <w:p w14:paraId="529DA4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3.45±0.72</w:t>
            </w:r>
          </w:p>
        </w:tc>
        <w:tc>
          <w:tcPr>
            <w:tcW w:w="1120" w:type="dxa"/>
            <w:shd w:val="clear" w:color="auto" w:fill="FFFFFF"/>
            <w:vAlign w:val="center"/>
          </w:tcPr>
          <w:p w14:paraId="3F0027B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3.61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940E13D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fill="auto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952" w:type="dxa"/>
            <w:shd w:val="clear" w:color="auto" w:fill="FFFFFF"/>
            <w:vAlign w:val="center"/>
          </w:tcPr>
          <w:p w14:paraId="12FC1D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0.91</w:t>
            </w:r>
          </w:p>
        </w:tc>
      </w:tr>
      <w:tr w14:paraId="63DF2F4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491" w:type="dxa"/>
            <w:shd w:val="clear" w:color="auto" w:fill="FFFFFF"/>
            <w:vAlign w:val="center"/>
          </w:tcPr>
          <w:p w14:paraId="03BBE9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4.3 应对非标准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 w:color="auto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提高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灵活性</w:t>
            </w:r>
          </w:p>
        </w:tc>
        <w:tc>
          <w:tcPr>
            <w:tcW w:w="1424" w:type="dxa"/>
            <w:shd w:val="clear" w:color="auto" w:fill="FFFFFF"/>
            <w:vAlign w:val="center"/>
          </w:tcPr>
          <w:p w14:paraId="6E6FF5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3.50±0.75</w:t>
            </w:r>
          </w:p>
        </w:tc>
        <w:tc>
          <w:tcPr>
            <w:tcW w:w="1408" w:type="dxa"/>
            <w:shd w:val="clear" w:color="auto" w:fill="FFFFFF"/>
            <w:vAlign w:val="center"/>
          </w:tcPr>
          <w:p w14:paraId="4A25DA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3.65±0.81</w:t>
            </w:r>
          </w:p>
        </w:tc>
        <w:tc>
          <w:tcPr>
            <w:tcW w:w="1120" w:type="dxa"/>
            <w:shd w:val="clear" w:color="auto" w:fill="FFFFFF"/>
            <w:vAlign w:val="center"/>
          </w:tcPr>
          <w:p w14:paraId="570758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0.99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3288FFC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fill="auto"/>
                <w14:textFill>
                  <w14:solidFill>
                    <w14:schemeClr w14:val="tx1"/>
                  </w14:solidFill>
                </w14:textFill>
              </w:rPr>
              <w:t>0.327</w:t>
            </w:r>
          </w:p>
        </w:tc>
        <w:tc>
          <w:tcPr>
            <w:tcW w:w="1952" w:type="dxa"/>
            <w:shd w:val="clear" w:color="auto" w:fill="FFFFFF"/>
            <w:vAlign w:val="center"/>
          </w:tcPr>
          <w:p w14:paraId="68AED9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0.19</w:t>
            </w:r>
          </w:p>
        </w:tc>
      </w:tr>
      <w:tr w14:paraId="70B93FA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491" w:type="dxa"/>
            <w:shd w:val="clear" w:color="auto" w:fill="FFFFFF"/>
            <w:vAlign w:val="center"/>
          </w:tcPr>
          <w:p w14:paraId="26EBD1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5.1 系统稳定</w:t>
            </w:r>
          </w:p>
        </w:tc>
        <w:tc>
          <w:tcPr>
            <w:tcW w:w="1424" w:type="dxa"/>
            <w:shd w:val="clear" w:color="auto" w:fill="FFFFFF"/>
            <w:vAlign w:val="center"/>
          </w:tcPr>
          <w:p w14:paraId="1999C3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4.20±0.55</w:t>
            </w:r>
          </w:p>
        </w:tc>
        <w:tc>
          <w:tcPr>
            <w:tcW w:w="1408" w:type="dxa"/>
            <w:shd w:val="clear" w:color="auto" w:fill="FFFFFF"/>
            <w:vAlign w:val="center"/>
          </w:tcPr>
          <w:p w14:paraId="680418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3.05±0.82</w:t>
            </w:r>
          </w:p>
        </w:tc>
        <w:tc>
          <w:tcPr>
            <w:tcW w:w="1120" w:type="dxa"/>
            <w:shd w:val="clear" w:color="auto" w:fill="FFFFFF"/>
            <w:vAlign w:val="center"/>
          </w:tcPr>
          <w:p w14:paraId="5370B7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6.48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85BA428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fill="auto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  <w:tc>
          <w:tcPr>
            <w:tcW w:w="1952" w:type="dxa"/>
            <w:shd w:val="clear" w:color="auto" w:fill="FFFFFF"/>
            <w:vAlign w:val="center"/>
          </w:tcPr>
          <w:p w14:paraId="3AE9AD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1.63</w:t>
            </w:r>
          </w:p>
        </w:tc>
      </w:tr>
      <w:tr w14:paraId="5056E8A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491" w:type="dxa"/>
            <w:shd w:val="clear" w:color="auto" w:fill="FFFFFF"/>
            <w:vAlign w:val="center"/>
          </w:tcPr>
          <w:p w14:paraId="7C8E2D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5.2 界面友好</w:t>
            </w:r>
          </w:p>
        </w:tc>
        <w:tc>
          <w:tcPr>
            <w:tcW w:w="1424" w:type="dxa"/>
            <w:shd w:val="clear" w:color="auto" w:fill="FFFFFF"/>
            <w:vAlign w:val="center"/>
          </w:tcPr>
          <w:p w14:paraId="1E8054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3.95±0.58</w:t>
            </w:r>
          </w:p>
        </w:tc>
        <w:tc>
          <w:tcPr>
            <w:tcW w:w="1408" w:type="dxa"/>
            <w:shd w:val="clear" w:color="auto" w:fill="FFFFFF"/>
            <w:vAlign w:val="center"/>
          </w:tcPr>
          <w:p w14:paraId="7B5536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3.85±0.67</w:t>
            </w:r>
          </w:p>
        </w:tc>
        <w:tc>
          <w:tcPr>
            <w:tcW w:w="1120" w:type="dxa"/>
            <w:shd w:val="clear" w:color="auto" w:fill="FFFFFF"/>
            <w:vAlign w:val="center"/>
          </w:tcPr>
          <w:p w14:paraId="4C3558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92FEE3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shd w:val="clear" w:fill="auto"/>
                <w14:textFill>
                  <w14:solidFill>
                    <w14:schemeClr w14:val="tx1"/>
                  </w14:solidFill>
                </w14:textFill>
              </w:rPr>
              <w:t>0.412</w:t>
            </w:r>
          </w:p>
        </w:tc>
        <w:tc>
          <w:tcPr>
            <w:tcW w:w="1952" w:type="dxa"/>
            <w:shd w:val="clear" w:color="auto" w:fill="FFFFFF"/>
            <w:vAlign w:val="center"/>
          </w:tcPr>
          <w:p w14:paraId="5D7DDD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0.16</w:t>
            </w:r>
          </w:p>
        </w:tc>
      </w:tr>
      <w:tr w14:paraId="3B3BFC8D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491" w:type="dxa"/>
            <w:shd w:val="clear" w:color="auto" w:fill="FFFFFF"/>
            <w:vAlign w:val="center"/>
          </w:tcPr>
          <w:p w14:paraId="4460B1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5.3 交互趣味性</w:t>
            </w:r>
          </w:p>
        </w:tc>
        <w:tc>
          <w:tcPr>
            <w:tcW w:w="1424" w:type="dxa"/>
            <w:shd w:val="clear" w:color="auto" w:fill="FFFFFF"/>
            <w:vAlign w:val="center"/>
          </w:tcPr>
          <w:p w14:paraId="747555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3.15±0.73</w:t>
            </w:r>
          </w:p>
        </w:tc>
        <w:tc>
          <w:tcPr>
            <w:tcW w:w="1408" w:type="dxa"/>
            <w:shd w:val="clear" w:color="auto" w:fill="FFFFFF"/>
            <w:vAlign w:val="center"/>
          </w:tcPr>
          <w:p w14:paraId="2648C1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3.85±0.67</w:t>
            </w:r>
          </w:p>
        </w:tc>
        <w:tc>
          <w:tcPr>
            <w:tcW w:w="1120" w:type="dxa"/>
            <w:shd w:val="clear" w:color="auto" w:fill="FFFFFF"/>
            <w:vAlign w:val="center"/>
          </w:tcPr>
          <w:p w14:paraId="4803EA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2.62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60ED66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shd w:val="clear" w:fill="auto"/>
                <w14:textFill>
                  <w14:solidFill>
                    <w14:schemeClr w14:val="tx1"/>
                  </w14:solidFill>
                </w14:textFill>
              </w:rPr>
              <w:t>0.012</w:t>
            </w:r>
          </w:p>
        </w:tc>
        <w:tc>
          <w:tcPr>
            <w:tcW w:w="1952" w:type="dxa"/>
            <w:shd w:val="clear" w:color="auto" w:fill="FFFFFF"/>
            <w:vAlign w:val="center"/>
          </w:tcPr>
          <w:p w14:paraId="4C959C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0.98</w:t>
            </w:r>
          </w:p>
        </w:tc>
      </w:tr>
      <w:bookmarkEnd w:id="1"/>
    </w:tbl>
    <w:p w14:paraId="61DEAB3A">
      <w:pPr>
        <w:jc w:val="center"/>
        <w:rPr>
          <w:rFonts w:hint="eastAsia" w:ascii="宋体" w:hAnsi="宋体" w:eastAsia="宋体" w:cs="宋体"/>
          <w:color w:val="FF0000"/>
          <w:sz w:val="18"/>
          <w:szCs w:val="18"/>
          <w:shd w:val="clear" w:fill="auto"/>
          <w:lang w:val="en-US" w:eastAsia="zh-CN"/>
        </w:rPr>
      </w:pPr>
    </w:p>
    <w:sectPr>
      <w:endnotePr>
        <w:numFmt w:val="decimal"/>
      </w:endnote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numFmt w:val="decimal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jNzU3ZWFkYzRlYTQ3MTc2MGE0NTg0MTUwODQ4ZjYifQ=="/>
  </w:docVars>
  <w:rsids>
    <w:rsidRoot w:val="7D3540AF"/>
    <w:rsid w:val="012A2B64"/>
    <w:rsid w:val="01875DDB"/>
    <w:rsid w:val="01EF3DCB"/>
    <w:rsid w:val="04F6768F"/>
    <w:rsid w:val="06383B48"/>
    <w:rsid w:val="07320597"/>
    <w:rsid w:val="08FC70AE"/>
    <w:rsid w:val="0ADD230E"/>
    <w:rsid w:val="0C8A14B2"/>
    <w:rsid w:val="0CA37841"/>
    <w:rsid w:val="0DED16BC"/>
    <w:rsid w:val="0ECC7523"/>
    <w:rsid w:val="0FDA17CC"/>
    <w:rsid w:val="12704669"/>
    <w:rsid w:val="12945F88"/>
    <w:rsid w:val="12C0114D"/>
    <w:rsid w:val="13881265"/>
    <w:rsid w:val="13B011C1"/>
    <w:rsid w:val="13FC4407"/>
    <w:rsid w:val="14B92864"/>
    <w:rsid w:val="15C53D55"/>
    <w:rsid w:val="16B234CA"/>
    <w:rsid w:val="178F5D38"/>
    <w:rsid w:val="17F43647"/>
    <w:rsid w:val="18155A97"/>
    <w:rsid w:val="18A65F69"/>
    <w:rsid w:val="19823F16"/>
    <w:rsid w:val="199649B5"/>
    <w:rsid w:val="1A472154"/>
    <w:rsid w:val="1D9D1B92"/>
    <w:rsid w:val="1DD91315"/>
    <w:rsid w:val="1DDF119A"/>
    <w:rsid w:val="20C462AC"/>
    <w:rsid w:val="232F19D7"/>
    <w:rsid w:val="245666C9"/>
    <w:rsid w:val="247D50F0"/>
    <w:rsid w:val="26481ABA"/>
    <w:rsid w:val="27440E7B"/>
    <w:rsid w:val="2D114D3E"/>
    <w:rsid w:val="2FAF758A"/>
    <w:rsid w:val="3115027E"/>
    <w:rsid w:val="319A6E3F"/>
    <w:rsid w:val="31BA1E3C"/>
    <w:rsid w:val="3204686A"/>
    <w:rsid w:val="32CD6EE6"/>
    <w:rsid w:val="37A5390F"/>
    <w:rsid w:val="3AA843E5"/>
    <w:rsid w:val="3B293484"/>
    <w:rsid w:val="3BE9676F"/>
    <w:rsid w:val="3C0D0437"/>
    <w:rsid w:val="3E163C06"/>
    <w:rsid w:val="3E8A3B40"/>
    <w:rsid w:val="3F984734"/>
    <w:rsid w:val="3FD80FD4"/>
    <w:rsid w:val="40330901"/>
    <w:rsid w:val="44BA6EFA"/>
    <w:rsid w:val="461E1A0C"/>
    <w:rsid w:val="46C222A2"/>
    <w:rsid w:val="4A0550BC"/>
    <w:rsid w:val="4A91694F"/>
    <w:rsid w:val="4C2C3771"/>
    <w:rsid w:val="4CE37BC1"/>
    <w:rsid w:val="4D300FF1"/>
    <w:rsid w:val="4DA6390E"/>
    <w:rsid w:val="4DAB5F7A"/>
    <w:rsid w:val="4E9455F5"/>
    <w:rsid w:val="4ED41501"/>
    <w:rsid w:val="4F593BBA"/>
    <w:rsid w:val="51823496"/>
    <w:rsid w:val="52353744"/>
    <w:rsid w:val="53D855EF"/>
    <w:rsid w:val="547A66A6"/>
    <w:rsid w:val="54882B71"/>
    <w:rsid w:val="5ABB5323"/>
    <w:rsid w:val="5B391D37"/>
    <w:rsid w:val="5C01451E"/>
    <w:rsid w:val="5D9C26F1"/>
    <w:rsid w:val="5DC32A3D"/>
    <w:rsid w:val="5E282CCF"/>
    <w:rsid w:val="610C0686"/>
    <w:rsid w:val="616B1851"/>
    <w:rsid w:val="63414F5F"/>
    <w:rsid w:val="656C64A8"/>
    <w:rsid w:val="66630D09"/>
    <w:rsid w:val="68B41D2F"/>
    <w:rsid w:val="692254E6"/>
    <w:rsid w:val="6974345D"/>
    <w:rsid w:val="6A0951DB"/>
    <w:rsid w:val="6CA91705"/>
    <w:rsid w:val="6CF57E4E"/>
    <w:rsid w:val="707B75D6"/>
    <w:rsid w:val="79632821"/>
    <w:rsid w:val="7A0E5017"/>
    <w:rsid w:val="7C151E9A"/>
    <w:rsid w:val="7CAF4890"/>
    <w:rsid w:val="7CE10140"/>
    <w:rsid w:val="7CE51DC8"/>
    <w:rsid w:val="7D0A7D18"/>
    <w:rsid w:val="7D3540AF"/>
    <w:rsid w:val="7F5B2AAD"/>
    <w:rsid w:val="7FC7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7">
    <w:name w:val="annotation text"/>
    <w:basedOn w:val="1"/>
    <w:semiHidden/>
    <w:unhideWhenUsed/>
    <w:qFormat/>
    <w:uiPriority w:val="99"/>
    <w:pPr>
      <w:jc w:val="left"/>
    </w:pPr>
  </w:style>
  <w:style w:type="paragraph" w:styleId="8">
    <w:name w:val="endnote text"/>
    <w:basedOn w:val="1"/>
    <w:qFormat/>
    <w:uiPriority w:val="0"/>
    <w:pPr>
      <w:snapToGrid w:val="0"/>
      <w:jc w:val="left"/>
    </w:p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ndnote reference"/>
    <w:basedOn w:val="12"/>
    <w:qFormat/>
    <w:uiPriority w:val="0"/>
    <w:rPr>
      <w:vertAlign w:val="superscript"/>
    </w:rPr>
  </w:style>
  <w:style w:type="character" w:styleId="15">
    <w:name w:val="Emphasis"/>
    <w:basedOn w:val="12"/>
    <w:qFormat/>
    <w:uiPriority w:val="0"/>
    <w:rPr>
      <w:i/>
    </w:rPr>
  </w:style>
  <w:style w:type="character" w:styleId="16">
    <w:name w:val="Hyperlink"/>
    <w:basedOn w:val="12"/>
    <w:qFormat/>
    <w:uiPriority w:val="0"/>
    <w:rPr>
      <w:color w:val="0000FF"/>
      <w:u w:val="single"/>
    </w:rPr>
  </w:style>
  <w:style w:type="character" w:customStyle="1" w:styleId="17">
    <w:name w:val="font11"/>
    <w:basedOn w:val="12"/>
    <w:qFormat/>
    <w:uiPriority w:val="0"/>
    <w:rPr>
      <w:rFonts w:hint="default" w:ascii="Segoe UI" w:hAnsi="Segoe UI" w:eastAsia="Segoe UI" w:cs="Segoe UI"/>
      <w:b/>
      <w:bCs/>
      <w:color w:val="404040"/>
      <w:sz w:val="22"/>
      <w:szCs w:val="22"/>
      <w:u w:val="none"/>
    </w:rPr>
  </w:style>
  <w:style w:type="character" w:customStyle="1" w:styleId="18">
    <w:name w:val="font21"/>
    <w:basedOn w:val="12"/>
    <w:qFormat/>
    <w:uiPriority w:val="0"/>
    <w:rPr>
      <w:rFonts w:hint="default" w:ascii="Segoe UI" w:hAnsi="Segoe UI" w:eastAsia="Segoe UI" w:cs="Segoe UI"/>
      <w:color w:val="404040"/>
      <w:sz w:val="22"/>
      <w:szCs w:val="22"/>
      <w:u w:val="none"/>
    </w:rPr>
  </w:style>
  <w:style w:type="table" w:customStyle="1" w:styleId="19">
    <w:name w:val="无格式表格 31"/>
    <w:basedOn w:val="10"/>
    <w:qFormat/>
    <w:uiPriority w:val="0"/>
    <w:rPr>
      <w:rFonts w:ascii="Calibri" w:hAnsi="Calibri" w:eastAsia="宋体" w:cs="Times New Roman"/>
    </w:rPr>
    <w:tblStylePr w:type="firstRow">
      <w:rPr>
        <w:b/>
        <w:bCs/>
        <w:caps/>
      </w:rPr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984</Words>
  <Characters>1715</Characters>
  <Lines>0</Lines>
  <Paragraphs>0</Paragraphs>
  <TotalTime>17</TotalTime>
  <ScaleCrop>false</ScaleCrop>
  <LinksUpToDate>false</LinksUpToDate>
  <CharactersWithSpaces>1804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2025-04-25T01:39:00Z</dcterms:created>
  <dc:creator>李婕</dc:creator>
  <cp:lastModifiedBy>windy</cp:lastModifiedBy>
  <cp:lastPrinted>2025-07-04T01:39:00Z</cp:lastPrinted>
  <dcterms:modified xsi:type="dcterms:W3CDTF">2025-12-01T09:48:33Z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DB9074CE78EA4FCAA15CBFB8972B05B4_13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