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E1623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default" w:ascii="Times New Roman" w:hAnsi="Times New Roman" w:cs="Times New Roman" w:eastAsiaTheme="minorEastAsia"/>
          <w:b/>
          <w:bCs/>
          <w:color w:val="auto"/>
          <w:sz w:val="21"/>
          <w:szCs w:val="21"/>
          <w:lang w:eastAsia="zh-CN"/>
        </w:rPr>
      </w:pPr>
      <w:r>
        <w:rPr>
          <w:rFonts w:hint="eastAsia" w:ascii="Times New Roman" w:hAnsi="Times New Roman" w:cs="Times New Roman" w:eastAsiaTheme="minorEastAsia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cs="Times New Roman" w:eastAsiaTheme="minorEastAsia"/>
          <w:b/>
          <w:bCs/>
          <w:color w:val="auto"/>
          <w:sz w:val="21"/>
          <w:szCs w:val="21"/>
          <w:lang w:val="en-US" w:eastAsia="zh-CN"/>
        </w:rPr>
        <w:t xml:space="preserve">    </w:t>
      </w:r>
      <w:r>
        <w:rPr>
          <w:rFonts w:hint="default" w:ascii="Times New Roman" w:hAnsi="Times New Roman" w:cs="Times New Roman" w:eastAsiaTheme="minorEastAsia"/>
          <w:b/>
          <w:bCs/>
          <w:color w:val="auto"/>
          <w:sz w:val="21"/>
          <w:szCs w:val="21"/>
        </w:rPr>
        <w:t>表</w:t>
      </w:r>
      <w:r>
        <w:rPr>
          <w:rFonts w:hint="eastAsia" w:ascii="Times New Roman" w:hAnsi="Times New Roman" w:cs="Times New Roman" w:eastAsiaTheme="minorEastAsia"/>
          <w:b/>
          <w:bCs/>
          <w:color w:val="auto"/>
          <w:sz w:val="21"/>
          <w:szCs w:val="21"/>
          <w:lang w:val="en-US" w:eastAsia="zh-CN"/>
        </w:rPr>
        <w:t xml:space="preserve">3    </w:t>
      </w:r>
      <w:r>
        <w:rPr>
          <w:rFonts w:hint="default" w:ascii="Times New Roman" w:hAnsi="Times New Roman" w:cs="Times New Roman" w:eastAsiaTheme="minorEastAsia"/>
          <w:b/>
          <w:bCs/>
          <w:color w:val="auto"/>
          <w:sz w:val="21"/>
          <w:szCs w:val="21"/>
          <w:lang w:val="en-US" w:eastAsia="zh-CN"/>
        </w:rPr>
        <w:t>基本情况和乳酸水平之间的关系</w:t>
      </w:r>
      <w:r>
        <w:rPr>
          <w:rFonts w:hint="eastAsia" w:ascii="Times New Roman" w:hAnsi="Times New Roman" w:cs="Times New Roman" w:eastAsiaTheme="minorEastAsia"/>
          <w:b/>
          <w:bCs/>
          <w:color w:val="auto"/>
          <w:sz w:val="21"/>
          <w:szCs w:val="21"/>
          <w:lang w:val="en-US" w:eastAsia="zh-CN"/>
        </w:rPr>
        <w:t xml:space="preserve">     </w:t>
      </w:r>
      <w:r>
        <w:rPr>
          <w:rFonts w:hint="eastAsia" w:ascii="Times New Roman" w:hAnsi="Times New Roman" w:eastAsia="宋体"/>
          <w:b/>
          <w:bCs/>
          <w:szCs w:val="21"/>
          <w:lang w:val="en-US" w:eastAsia="zh-CN"/>
        </w:rPr>
        <w:t xml:space="preserve"> [ </w:t>
      </w:r>
      <w:r>
        <w:rPr>
          <w:rFonts w:hint="eastAsia" w:ascii="Times New Roman" w:hAnsi="Times New Roman" w:eastAsia="宋体"/>
          <w:b/>
          <w:bCs/>
          <w:i/>
          <w:iCs/>
          <w:szCs w:val="21"/>
        </w:rPr>
        <w:t>n</w:t>
      </w:r>
      <w:r>
        <w:rPr>
          <w:rFonts w:hint="eastAsia" w:ascii="Times New Roman" w:hAnsi="Times New Roman" w:eastAsia="宋体"/>
          <w:b/>
          <w:bCs/>
          <w:szCs w:val="21"/>
        </w:rPr>
        <w:t>（%）</w:t>
      </w:r>
      <w:r>
        <w:rPr>
          <w:rFonts w:hint="eastAsia" w:ascii="Times New Roman" w:hAnsi="Times New Roman" w:eastAsia="宋体"/>
          <w:b/>
          <w:bCs/>
          <w:szCs w:val="21"/>
          <w:lang w:val="en-US" w:eastAsia="zh-CN"/>
        </w:rPr>
        <w:t xml:space="preserve">, </w:t>
      </w:r>
      <w:r>
        <w:rPr>
          <w:rFonts w:ascii="Times New Roman" w:hAnsi="Times New Roman" w:eastAsia="宋体"/>
          <w:b/>
          <w:bCs/>
          <w:szCs w:val="21"/>
        </w:rPr>
        <w:object>
          <v:shape id="_x0000_i1025" o:spt="75" type="#_x0000_t75" style="height:12.15pt;width:24.25pt;" o:ole="t" filled="f" o:preferrelative="t" stroked="f" coordsize="21600,21600">
            <v:path/>
            <v:fill on="f" focussize="0,0"/>
            <v:stroke on="f" joinstyle="miter"/>
            <v:imagedata r:id="rId5" embosscolor="#FFFFFF" o:title=""/>
            <o:lock v:ext="edit" aspectratio="t"/>
            <w10:wrap type="none"/>
            <w10:anchorlock/>
          </v:shape>
          <o:OLEObject Type="Embed" ProgID="Equation.3" ShapeID="_x0000_i1025" DrawAspect="Content" ObjectID="_1468075725" r:id="rId4">
            <o:LockedField>false</o:LockedField>
          </o:OLEObject>
        </w:object>
      </w:r>
      <w:r>
        <w:rPr>
          <w:rFonts w:hint="eastAsia" w:ascii="Times New Roman" w:hAnsi="Times New Roman" w:eastAsia="宋体"/>
          <w:b/>
          <w:bCs/>
          <w:szCs w:val="21"/>
          <w:lang w:val="en-US" w:eastAsia="zh-CN"/>
        </w:rPr>
        <w:t xml:space="preserve"> ] </w:t>
      </w:r>
    </w:p>
    <w:tbl>
      <w:tblPr>
        <w:tblStyle w:val="5"/>
        <w:tblW w:w="8783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6"/>
        <w:gridCol w:w="1725"/>
        <w:gridCol w:w="2086"/>
        <w:gridCol w:w="987"/>
        <w:gridCol w:w="809"/>
      </w:tblGrid>
      <w:tr w14:paraId="437F5E0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6" w:type="dxa"/>
            <w:tcBorders>
              <w:bottom w:val="single" w:color="auto" w:sz="12" w:space="0"/>
            </w:tcBorders>
            <w:vAlign w:val="center"/>
          </w:tcPr>
          <w:p w14:paraId="0AB8D0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变量</w:t>
            </w:r>
          </w:p>
        </w:tc>
        <w:tc>
          <w:tcPr>
            <w:tcW w:w="1725" w:type="dxa"/>
            <w:tcBorders>
              <w:bottom w:val="single" w:color="auto" w:sz="12" w:space="0"/>
            </w:tcBorders>
            <w:vAlign w:val="bottom"/>
          </w:tcPr>
          <w:p w14:paraId="21350F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乳酸</w:t>
            </w:r>
            <w:r>
              <w:rPr>
                <w:rStyle w:val="8"/>
                <w:color w:val="auto"/>
                <w:lang w:val="en-US" w:eastAsia="zh-CN" w:bidi="ar"/>
              </w:rPr>
              <w:t>升高（</w:t>
            </w: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60</w:t>
            </w:r>
            <w:r>
              <w:rPr>
                <w:rStyle w:val="8"/>
                <w:color w:val="auto"/>
                <w:lang w:val="en-US" w:eastAsia="zh-CN" w:bidi="ar"/>
              </w:rPr>
              <w:t>例）</w:t>
            </w:r>
          </w:p>
        </w:tc>
        <w:tc>
          <w:tcPr>
            <w:tcW w:w="2086" w:type="dxa"/>
            <w:tcBorders>
              <w:bottom w:val="single" w:color="auto" w:sz="12" w:space="0"/>
            </w:tcBorders>
            <w:vAlign w:val="bottom"/>
          </w:tcPr>
          <w:p w14:paraId="10AB9B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乳酸</w:t>
            </w:r>
            <w:r>
              <w:rPr>
                <w:rStyle w:val="8"/>
                <w:color w:val="auto"/>
                <w:lang w:val="en-US" w:eastAsia="zh-CN" w:bidi="ar"/>
              </w:rPr>
              <w:t>正常（</w:t>
            </w: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20</w:t>
            </w:r>
            <w:r>
              <w:rPr>
                <w:rStyle w:val="8"/>
                <w:color w:val="auto"/>
                <w:lang w:val="en-US" w:eastAsia="zh-CN" w:bidi="ar"/>
              </w:rPr>
              <w:t>例）</w:t>
            </w:r>
          </w:p>
        </w:tc>
        <w:tc>
          <w:tcPr>
            <w:tcW w:w="987" w:type="dxa"/>
            <w:tcBorders>
              <w:bottom w:val="single" w:color="auto" w:sz="12" w:space="0"/>
            </w:tcBorders>
            <w:vAlign w:val="bottom"/>
          </w:tcPr>
          <w:p w14:paraId="0D578F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t</w:t>
            </w:r>
            <w:r>
              <w:rPr>
                <w:rStyle w:val="10"/>
                <w:rFonts w:eastAsia="宋体"/>
                <w:color w:val="auto"/>
                <w:lang w:val="en-US" w:eastAsia="zh-CN" w:bidi="ar"/>
              </w:rPr>
              <w:t>/χ</w:t>
            </w:r>
            <w:r>
              <w:rPr>
                <w:rStyle w:val="11"/>
                <w:rFonts w:eastAsia="宋体"/>
                <w:color w:val="auto"/>
                <w:lang w:val="en-US" w:eastAsia="zh-CN" w:bidi="ar"/>
              </w:rPr>
              <w:t>2</w:t>
            </w:r>
          </w:p>
        </w:tc>
        <w:tc>
          <w:tcPr>
            <w:tcW w:w="809" w:type="dxa"/>
            <w:tcBorders>
              <w:bottom w:val="single" w:color="auto" w:sz="12" w:space="0"/>
            </w:tcBorders>
            <w:vAlign w:val="bottom"/>
          </w:tcPr>
          <w:p w14:paraId="02F70C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b w:val="0"/>
                <w:bCs w:val="0"/>
                <w:i/>
                <w:iCs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</w:t>
            </w:r>
          </w:p>
        </w:tc>
      </w:tr>
      <w:tr w14:paraId="2B9FC5A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6" w:type="dxa"/>
            <w:tcBorders>
              <w:top w:val="single" w:color="auto" w:sz="12" w:space="0"/>
              <w:tl2br w:val="nil"/>
              <w:tr2bl w:val="nil"/>
            </w:tcBorders>
            <w:vAlign w:val="center"/>
          </w:tcPr>
          <w:p w14:paraId="36F20E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＜60岁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[</w:t>
            </w:r>
            <w:r>
              <w:rPr>
                <w:rFonts w:hint="eastAsia" w:ascii="Times New Roman" w:hAnsi="Times New Roman" w:cs="Times New Roman"/>
                <w:b w:val="0"/>
                <w:bCs w:val="0"/>
                <w:i/>
                <w:iCs/>
                <w:color w:val="auto"/>
                <w:sz w:val="21"/>
                <w:szCs w:val="21"/>
                <w:vertAlign w:val="baseline"/>
                <w:lang w:val="en-US" w:eastAsia="zh-CN"/>
              </w:rPr>
              <w:t>n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（%）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]</w:t>
            </w:r>
          </w:p>
        </w:tc>
        <w:tc>
          <w:tcPr>
            <w:tcW w:w="1725" w:type="dxa"/>
            <w:tcBorders>
              <w:top w:val="single" w:color="auto" w:sz="12" w:space="0"/>
              <w:tl2br w:val="nil"/>
              <w:tr2bl w:val="nil"/>
            </w:tcBorders>
            <w:vAlign w:val="bottom"/>
          </w:tcPr>
          <w:p w14:paraId="732F75B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  <w:r>
              <w:rPr>
                <w:rStyle w:val="8"/>
                <w:color w:val="auto"/>
                <w:lang w:val="en-US" w:eastAsia="zh-CN" w:bidi="ar"/>
              </w:rPr>
              <w:t>（</w:t>
            </w: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30.00</w:t>
            </w:r>
            <w:r>
              <w:rPr>
                <w:rStyle w:val="8"/>
                <w:color w:val="auto"/>
                <w:lang w:val="en-US" w:eastAsia="zh-CN" w:bidi="ar"/>
              </w:rPr>
              <w:t>）</w:t>
            </w:r>
          </w:p>
        </w:tc>
        <w:tc>
          <w:tcPr>
            <w:tcW w:w="2086" w:type="dxa"/>
            <w:tcBorders>
              <w:top w:val="single" w:color="auto" w:sz="12" w:space="0"/>
              <w:tl2br w:val="nil"/>
              <w:tr2bl w:val="nil"/>
            </w:tcBorders>
            <w:shd w:val="clear" w:color="auto" w:fill="auto"/>
            <w:vAlign w:val="bottom"/>
          </w:tcPr>
          <w:p w14:paraId="0073879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  <w:r>
              <w:rPr>
                <w:rStyle w:val="8"/>
                <w:color w:val="auto"/>
                <w:lang w:val="en-US" w:eastAsia="zh-CN" w:bidi="ar"/>
              </w:rPr>
              <w:t>（</w:t>
            </w: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25.00</w:t>
            </w:r>
            <w:r>
              <w:rPr>
                <w:rStyle w:val="8"/>
                <w:color w:val="auto"/>
                <w:lang w:val="en-US" w:eastAsia="zh-CN" w:bidi="ar"/>
              </w:rPr>
              <w:t>）</w:t>
            </w:r>
          </w:p>
        </w:tc>
        <w:tc>
          <w:tcPr>
            <w:tcW w:w="987" w:type="dxa"/>
            <w:tcBorders>
              <w:top w:val="single" w:color="auto" w:sz="12" w:space="0"/>
              <w:tl2br w:val="nil"/>
              <w:tr2bl w:val="nil"/>
            </w:tcBorders>
            <w:vAlign w:val="bottom"/>
          </w:tcPr>
          <w:p w14:paraId="3BEDD6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83</w:t>
            </w:r>
            <w:bookmarkStart w:id="0" w:name="_GoBack"/>
            <w:bookmarkEnd w:id="0"/>
          </w:p>
        </w:tc>
        <w:tc>
          <w:tcPr>
            <w:tcW w:w="809" w:type="dxa"/>
            <w:tcBorders>
              <w:top w:val="single" w:color="auto" w:sz="12" w:space="0"/>
              <w:tl2br w:val="nil"/>
              <w:tr2bl w:val="nil"/>
            </w:tcBorders>
            <w:vAlign w:val="bottom"/>
          </w:tcPr>
          <w:p w14:paraId="48F4C5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0.668</w:t>
            </w:r>
          </w:p>
        </w:tc>
      </w:tr>
      <w:tr w14:paraId="582001A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6" w:type="dxa"/>
            <w:tcBorders>
              <w:tl2br w:val="nil"/>
              <w:tr2bl w:val="nil"/>
            </w:tcBorders>
            <w:vAlign w:val="center"/>
          </w:tcPr>
          <w:p w14:paraId="0A65BB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创伤发生-到院时间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/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h</w:t>
            </w:r>
          </w:p>
        </w:tc>
        <w:tc>
          <w:tcPr>
            <w:tcW w:w="1725" w:type="dxa"/>
            <w:tcBorders>
              <w:tl2br w:val="nil"/>
              <w:tr2bl w:val="nil"/>
            </w:tcBorders>
            <w:vAlign w:val="bottom"/>
          </w:tcPr>
          <w:p w14:paraId="736095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0.98±0.26</w:t>
            </w:r>
          </w:p>
        </w:tc>
        <w:tc>
          <w:tcPr>
            <w:tcW w:w="2086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6934F0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±0.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987" w:type="dxa"/>
            <w:tcBorders>
              <w:tl2br w:val="nil"/>
              <w:tr2bl w:val="nil"/>
            </w:tcBorders>
            <w:vAlign w:val="bottom"/>
          </w:tcPr>
          <w:p w14:paraId="5D2866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531</w:t>
            </w:r>
          </w:p>
        </w:tc>
        <w:tc>
          <w:tcPr>
            <w:tcW w:w="809" w:type="dxa"/>
            <w:tcBorders>
              <w:tl2br w:val="nil"/>
              <w:tr2bl w:val="nil"/>
            </w:tcBorders>
            <w:vAlign w:val="bottom"/>
          </w:tcPr>
          <w:p w14:paraId="01C5C7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79</w:t>
            </w:r>
          </w:p>
        </w:tc>
      </w:tr>
      <w:tr w14:paraId="5D4CE72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6" w:type="dxa"/>
            <w:tcBorders>
              <w:tl2br w:val="nil"/>
              <w:tr2bl w:val="nil"/>
            </w:tcBorders>
            <w:vAlign w:val="center"/>
          </w:tcPr>
          <w:p w14:paraId="42DB17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格拉斯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哥昏迷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评分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分</w:t>
            </w:r>
          </w:p>
        </w:tc>
        <w:tc>
          <w:tcPr>
            <w:tcW w:w="1725" w:type="dxa"/>
            <w:tcBorders>
              <w:tl2br w:val="nil"/>
              <w:tr2bl w:val="nil"/>
            </w:tcBorders>
            <w:vAlign w:val="bottom"/>
          </w:tcPr>
          <w:p w14:paraId="12DD0F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6.06±2.35</w:t>
            </w:r>
          </w:p>
        </w:tc>
        <w:tc>
          <w:tcPr>
            <w:tcW w:w="2086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53D9DD9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6.45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±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1.96</w:t>
            </w:r>
          </w:p>
        </w:tc>
        <w:tc>
          <w:tcPr>
            <w:tcW w:w="987" w:type="dxa"/>
            <w:tcBorders>
              <w:tl2br w:val="nil"/>
              <w:tr2bl w:val="nil"/>
            </w:tcBorders>
            <w:vAlign w:val="bottom"/>
          </w:tcPr>
          <w:p w14:paraId="765E18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646</w:t>
            </w:r>
          </w:p>
        </w:tc>
        <w:tc>
          <w:tcPr>
            <w:tcW w:w="809" w:type="dxa"/>
            <w:tcBorders>
              <w:tl2br w:val="nil"/>
              <w:tr2bl w:val="nil"/>
            </w:tcBorders>
            <w:vAlign w:val="bottom"/>
          </w:tcPr>
          <w:p w14:paraId="68642D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</w:tr>
      <w:tr w14:paraId="4849462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6" w:type="dxa"/>
            <w:tcBorders>
              <w:tl2br w:val="nil"/>
              <w:tr2bl w:val="nil"/>
            </w:tcBorders>
            <w:vAlign w:val="center"/>
          </w:tcPr>
          <w:p w14:paraId="59DE36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收缩压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/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mmHg</w:t>
            </w:r>
          </w:p>
        </w:tc>
        <w:tc>
          <w:tcPr>
            <w:tcW w:w="1725" w:type="dxa"/>
            <w:tcBorders>
              <w:tl2br w:val="nil"/>
              <w:tr2bl w:val="nil"/>
            </w:tcBorders>
            <w:vAlign w:val="bottom"/>
          </w:tcPr>
          <w:p w14:paraId="496D59F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77.48±5.39</w:t>
            </w:r>
          </w:p>
        </w:tc>
        <w:tc>
          <w:tcPr>
            <w:tcW w:w="2086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3402D6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6.33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±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6.76</w:t>
            </w:r>
          </w:p>
        </w:tc>
        <w:tc>
          <w:tcPr>
            <w:tcW w:w="987" w:type="dxa"/>
            <w:tcBorders>
              <w:tl2br w:val="nil"/>
              <w:tr2bl w:val="nil"/>
            </w:tcBorders>
            <w:vAlign w:val="bottom"/>
          </w:tcPr>
          <w:p w14:paraId="106014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466</w:t>
            </w:r>
          </w:p>
        </w:tc>
        <w:tc>
          <w:tcPr>
            <w:tcW w:w="809" w:type="dxa"/>
            <w:tcBorders>
              <w:tl2br w:val="nil"/>
              <w:tr2bl w:val="nil"/>
            </w:tcBorders>
            <w:vAlign w:val="bottom"/>
          </w:tcPr>
          <w:p w14:paraId="1CB2B4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</w:tr>
      <w:tr w14:paraId="6C9CB27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3176" w:type="dxa"/>
            <w:tcBorders>
              <w:tl2br w:val="nil"/>
              <w:tr2bl w:val="nil"/>
            </w:tcBorders>
            <w:vAlign w:val="center"/>
          </w:tcPr>
          <w:p w14:paraId="41294B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单纯伤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[</w:t>
            </w:r>
            <w:r>
              <w:rPr>
                <w:rFonts w:hint="eastAsia" w:ascii="Times New Roman" w:hAnsi="Times New Roman" w:cs="Times New Roman"/>
                <w:b w:val="0"/>
                <w:bCs w:val="0"/>
                <w:i/>
                <w:iCs/>
                <w:color w:val="auto"/>
                <w:sz w:val="21"/>
                <w:szCs w:val="21"/>
                <w:vertAlign w:val="baseline"/>
                <w:lang w:val="en-US" w:eastAsia="zh-CN"/>
              </w:rPr>
              <w:t>n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（%）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]</w:t>
            </w:r>
          </w:p>
        </w:tc>
        <w:tc>
          <w:tcPr>
            <w:tcW w:w="1725" w:type="dxa"/>
            <w:tcBorders>
              <w:tl2br w:val="nil"/>
              <w:tr2bl w:val="nil"/>
            </w:tcBorders>
            <w:vAlign w:val="bottom"/>
          </w:tcPr>
          <w:p w14:paraId="6E6158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  <w:r>
              <w:rPr>
                <w:rStyle w:val="8"/>
                <w:color w:val="auto"/>
                <w:lang w:val="en-US" w:eastAsia="zh-CN" w:bidi="ar"/>
              </w:rPr>
              <w:t>（</w:t>
            </w: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35.00</w:t>
            </w:r>
            <w:r>
              <w:rPr>
                <w:rStyle w:val="8"/>
                <w:color w:val="auto"/>
                <w:lang w:val="en-US" w:eastAsia="zh-CN" w:bidi="ar"/>
              </w:rPr>
              <w:t>）</w:t>
            </w:r>
          </w:p>
        </w:tc>
        <w:tc>
          <w:tcPr>
            <w:tcW w:w="2086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7D83EE6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  <w:r>
              <w:rPr>
                <w:rStyle w:val="8"/>
                <w:color w:val="auto"/>
                <w:lang w:val="en-US" w:eastAsia="zh-CN" w:bidi="ar"/>
              </w:rPr>
              <w:t>（</w:t>
            </w: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30.00</w:t>
            </w:r>
            <w:r>
              <w:rPr>
                <w:rStyle w:val="8"/>
                <w:color w:val="auto"/>
                <w:lang w:val="en-US" w:eastAsia="zh-CN" w:bidi="ar"/>
              </w:rPr>
              <w:t>）</w:t>
            </w:r>
          </w:p>
        </w:tc>
        <w:tc>
          <w:tcPr>
            <w:tcW w:w="987" w:type="dxa"/>
            <w:tcBorders>
              <w:tl2br w:val="nil"/>
              <w:tr2bl w:val="nil"/>
            </w:tcBorders>
            <w:vAlign w:val="bottom"/>
          </w:tcPr>
          <w:p w14:paraId="79178F1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0.167</w:t>
            </w:r>
          </w:p>
        </w:tc>
        <w:tc>
          <w:tcPr>
            <w:tcW w:w="809" w:type="dxa"/>
            <w:tcBorders>
              <w:tl2br w:val="nil"/>
              <w:tr2bl w:val="nil"/>
            </w:tcBorders>
            <w:vAlign w:val="bottom"/>
          </w:tcPr>
          <w:p w14:paraId="4CCF2D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0.682</w:t>
            </w:r>
          </w:p>
        </w:tc>
      </w:tr>
      <w:tr w14:paraId="723D1A3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6" w:type="dxa"/>
            <w:tcBorders>
              <w:tl2br w:val="nil"/>
              <w:tr2bl w:val="nil"/>
            </w:tcBorders>
            <w:vAlign w:val="center"/>
          </w:tcPr>
          <w:p w14:paraId="4759E5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多发伤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[</w:t>
            </w:r>
            <w:r>
              <w:rPr>
                <w:rFonts w:hint="eastAsia" w:ascii="Times New Roman" w:hAnsi="Times New Roman" w:cs="Times New Roman"/>
                <w:b w:val="0"/>
                <w:bCs w:val="0"/>
                <w:i/>
                <w:iCs/>
                <w:color w:val="auto"/>
                <w:sz w:val="21"/>
                <w:szCs w:val="21"/>
                <w:vertAlign w:val="baseline"/>
                <w:lang w:val="en-US" w:eastAsia="zh-CN"/>
              </w:rPr>
              <w:t>n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（%）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]</w:t>
            </w:r>
          </w:p>
        </w:tc>
        <w:tc>
          <w:tcPr>
            <w:tcW w:w="1725" w:type="dxa"/>
            <w:tcBorders>
              <w:tl2br w:val="nil"/>
              <w:tr2bl w:val="nil"/>
            </w:tcBorders>
            <w:vAlign w:val="bottom"/>
          </w:tcPr>
          <w:p w14:paraId="43A0FD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  <w:r>
              <w:rPr>
                <w:rStyle w:val="8"/>
                <w:color w:val="auto"/>
                <w:lang w:val="en-US" w:eastAsia="zh-CN" w:bidi="ar"/>
              </w:rPr>
              <w:t>（</w:t>
            </w: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65.00</w:t>
            </w:r>
            <w:r>
              <w:rPr>
                <w:rStyle w:val="8"/>
                <w:color w:val="auto"/>
                <w:lang w:val="en-US" w:eastAsia="zh-CN" w:bidi="ar"/>
              </w:rPr>
              <w:t>）</w:t>
            </w:r>
          </w:p>
        </w:tc>
        <w:tc>
          <w:tcPr>
            <w:tcW w:w="2086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33A7D9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  <w:r>
              <w:rPr>
                <w:rStyle w:val="8"/>
                <w:color w:val="auto"/>
                <w:lang w:val="en-US" w:eastAsia="zh-CN" w:bidi="ar"/>
              </w:rPr>
              <w:t>（</w:t>
            </w: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60.00</w:t>
            </w:r>
            <w:r>
              <w:rPr>
                <w:rStyle w:val="8"/>
                <w:color w:val="auto"/>
                <w:lang w:val="en-US" w:eastAsia="zh-CN" w:bidi="ar"/>
              </w:rPr>
              <w:t>）</w:t>
            </w:r>
          </w:p>
        </w:tc>
        <w:tc>
          <w:tcPr>
            <w:tcW w:w="987" w:type="dxa"/>
            <w:tcBorders>
              <w:tl2br w:val="nil"/>
              <w:tr2bl w:val="nil"/>
            </w:tcBorders>
            <w:vAlign w:val="bottom"/>
          </w:tcPr>
          <w:p w14:paraId="163690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0.162</w:t>
            </w:r>
          </w:p>
        </w:tc>
        <w:tc>
          <w:tcPr>
            <w:tcW w:w="809" w:type="dxa"/>
            <w:tcBorders>
              <w:tl2br w:val="nil"/>
              <w:tr2bl w:val="nil"/>
            </w:tcBorders>
            <w:vAlign w:val="bottom"/>
          </w:tcPr>
          <w:p w14:paraId="14CAD69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0.687</w:t>
            </w:r>
          </w:p>
        </w:tc>
      </w:tr>
      <w:tr w14:paraId="7FBC259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6" w:type="dxa"/>
            <w:tcBorders>
              <w:tl2br w:val="nil"/>
              <w:tr2bl w:val="nil"/>
            </w:tcBorders>
            <w:vAlign w:val="center"/>
          </w:tcPr>
          <w:p w14:paraId="5B1C0D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容量复苏收缩压＞80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mmHg（%）</w:t>
            </w:r>
          </w:p>
        </w:tc>
        <w:tc>
          <w:tcPr>
            <w:tcW w:w="1725" w:type="dxa"/>
            <w:tcBorders>
              <w:tl2br w:val="nil"/>
              <w:tr2bl w:val="nil"/>
            </w:tcBorders>
            <w:vAlign w:val="bottom"/>
          </w:tcPr>
          <w:p w14:paraId="3658CA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  <w:r>
              <w:rPr>
                <w:rStyle w:val="8"/>
                <w:color w:val="auto"/>
                <w:lang w:val="en-US" w:eastAsia="zh-CN" w:bidi="ar"/>
              </w:rPr>
              <w:t>（</w:t>
            </w: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41.66</w:t>
            </w:r>
            <w:r>
              <w:rPr>
                <w:rStyle w:val="8"/>
                <w:color w:val="auto"/>
                <w:lang w:val="en-US" w:eastAsia="zh-CN" w:bidi="ar"/>
              </w:rPr>
              <w:t>）</w:t>
            </w:r>
          </w:p>
        </w:tc>
        <w:tc>
          <w:tcPr>
            <w:tcW w:w="2086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0D4258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  <w:r>
              <w:rPr>
                <w:rStyle w:val="8"/>
                <w:color w:val="auto"/>
                <w:lang w:val="en-US" w:eastAsia="zh-CN" w:bidi="ar"/>
              </w:rPr>
              <w:t>（</w:t>
            </w:r>
            <w:r>
              <w:rPr>
                <w:rStyle w:val="9"/>
                <w:rFonts w:eastAsia="宋体"/>
                <w:color w:val="auto"/>
                <w:lang w:val="en-US" w:eastAsia="zh-CN" w:bidi="ar"/>
              </w:rPr>
              <w:t>10.00</w:t>
            </w:r>
            <w:r>
              <w:rPr>
                <w:rStyle w:val="8"/>
                <w:color w:val="auto"/>
                <w:lang w:val="en-US" w:eastAsia="zh-CN" w:bidi="ar"/>
              </w:rPr>
              <w:t>）</w:t>
            </w:r>
          </w:p>
        </w:tc>
        <w:tc>
          <w:tcPr>
            <w:tcW w:w="987" w:type="dxa"/>
            <w:tcBorders>
              <w:tl2br w:val="nil"/>
              <w:tr2bl w:val="nil"/>
            </w:tcBorders>
            <w:vAlign w:val="bottom"/>
          </w:tcPr>
          <w:p w14:paraId="153D15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6.727</w:t>
            </w:r>
          </w:p>
        </w:tc>
        <w:tc>
          <w:tcPr>
            <w:tcW w:w="809" w:type="dxa"/>
            <w:tcBorders>
              <w:tl2br w:val="nil"/>
              <w:tr2bl w:val="nil"/>
            </w:tcBorders>
            <w:vAlign w:val="bottom"/>
          </w:tcPr>
          <w:p w14:paraId="2A1763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0.009</w:t>
            </w:r>
          </w:p>
        </w:tc>
      </w:tr>
    </w:tbl>
    <w:p w14:paraId="78DC9B4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Times New Roman" w:hAnsi="Times New Roman" w:cs="Times New Roman"/>
          <w:b w:val="0"/>
          <w:bCs w:val="0"/>
          <w:color w:val="auto"/>
          <w:sz w:val="21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NDMyYTIyMDhmYTAzYjc0NDFjNjAxMzM3NGVkNGQifQ=="/>
  </w:docVars>
  <w:rsids>
    <w:rsidRoot w:val="1CE05BEB"/>
    <w:rsid w:val="00045C99"/>
    <w:rsid w:val="02185A90"/>
    <w:rsid w:val="0A743861"/>
    <w:rsid w:val="0D1C69FC"/>
    <w:rsid w:val="0E4C1E01"/>
    <w:rsid w:val="128579FF"/>
    <w:rsid w:val="172D5277"/>
    <w:rsid w:val="1B8942A1"/>
    <w:rsid w:val="1CE05BEB"/>
    <w:rsid w:val="2A771C75"/>
    <w:rsid w:val="2AF471A0"/>
    <w:rsid w:val="2D327C27"/>
    <w:rsid w:val="2DF839B1"/>
    <w:rsid w:val="2E0473E1"/>
    <w:rsid w:val="2F246E87"/>
    <w:rsid w:val="30C42472"/>
    <w:rsid w:val="30C76D38"/>
    <w:rsid w:val="33BB0896"/>
    <w:rsid w:val="33CD52C9"/>
    <w:rsid w:val="34076D1C"/>
    <w:rsid w:val="3CF57F29"/>
    <w:rsid w:val="3DF90C78"/>
    <w:rsid w:val="4102122E"/>
    <w:rsid w:val="41291929"/>
    <w:rsid w:val="43C936D9"/>
    <w:rsid w:val="46B62C92"/>
    <w:rsid w:val="48CE0B4C"/>
    <w:rsid w:val="49FA2342"/>
    <w:rsid w:val="4DED20EF"/>
    <w:rsid w:val="4E4D62CE"/>
    <w:rsid w:val="51D74DBA"/>
    <w:rsid w:val="53251F85"/>
    <w:rsid w:val="57DB72BA"/>
    <w:rsid w:val="59857CE5"/>
    <w:rsid w:val="5A95660C"/>
    <w:rsid w:val="606860CB"/>
    <w:rsid w:val="65972F1D"/>
    <w:rsid w:val="67EC6C8F"/>
    <w:rsid w:val="69456252"/>
    <w:rsid w:val="698E6405"/>
    <w:rsid w:val="6EFD4F19"/>
    <w:rsid w:val="6F963F3C"/>
    <w:rsid w:val="71EC078C"/>
    <w:rsid w:val="734F50EA"/>
    <w:rsid w:val="742676A7"/>
    <w:rsid w:val="74365B05"/>
    <w:rsid w:val="76D9410C"/>
    <w:rsid w:val="77C74012"/>
    <w:rsid w:val="7B1E063B"/>
    <w:rsid w:val="7F15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paragraph" w:styleId="3">
    <w:name w:val="annotation text"/>
    <w:basedOn w:val="1"/>
    <w:qFormat/>
    <w:uiPriority w:val="0"/>
    <w:pPr>
      <w:jc w:val="left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Emphasis"/>
    <w:basedOn w:val="6"/>
    <w:qFormat/>
    <w:uiPriority w:val="0"/>
    <w:rPr>
      <w:i/>
    </w:rPr>
  </w:style>
  <w:style w:type="character" w:customStyle="1" w:styleId="8">
    <w:name w:val="font21"/>
    <w:basedOn w:val="6"/>
    <w:qFormat/>
    <w:uiPriority w:val="0"/>
    <w:rPr>
      <w:rFonts w:hint="eastAsia" w:ascii="宋体" w:hAnsi="宋体" w:eastAsia="宋体" w:cs="宋体"/>
      <w:color w:val="0000FF"/>
      <w:sz w:val="21"/>
      <w:szCs w:val="21"/>
      <w:u w:val="none"/>
    </w:rPr>
  </w:style>
  <w:style w:type="character" w:customStyle="1" w:styleId="9">
    <w:name w:val="font41"/>
    <w:basedOn w:val="6"/>
    <w:qFormat/>
    <w:uiPriority w:val="0"/>
    <w:rPr>
      <w:rFonts w:hint="default" w:ascii="Times New Roman" w:hAnsi="Times New Roman" w:cs="Times New Roman"/>
      <w:color w:val="0000FF"/>
      <w:sz w:val="21"/>
      <w:szCs w:val="21"/>
      <w:u w:val="none"/>
    </w:rPr>
  </w:style>
  <w:style w:type="character" w:customStyle="1" w:styleId="10">
    <w:name w:val="font31"/>
    <w:basedOn w:val="6"/>
    <w:qFormat/>
    <w:uiPriority w:val="0"/>
    <w:rPr>
      <w:rFonts w:hint="default" w:ascii="Times New Roman" w:hAnsi="Times New Roman" w:cs="Times New Roman"/>
      <w:i/>
      <w:iCs/>
      <w:color w:val="0000FF"/>
      <w:sz w:val="21"/>
      <w:szCs w:val="21"/>
      <w:u w:val="none"/>
    </w:rPr>
  </w:style>
  <w:style w:type="character" w:customStyle="1" w:styleId="11">
    <w:name w:val="font51"/>
    <w:basedOn w:val="6"/>
    <w:qFormat/>
    <w:uiPriority w:val="0"/>
    <w:rPr>
      <w:rFonts w:hint="default" w:ascii="Times New Roman" w:hAnsi="Times New Roman" w:cs="Times New Roman"/>
      <w:i/>
      <w:iCs/>
      <w:color w:val="0000FF"/>
      <w:sz w:val="21"/>
      <w:szCs w:val="21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156</Words>
  <Characters>316</Characters>
  <Lines>0</Lines>
  <Paragraphs>0</Paragraphs>
  <TotalTime>4</TotalTime>
  <ScaleCrop>false</ScaleCrop>
  <LinksUpToDate>false</LinksUpToDate>
  <CharactersWithSpaces>336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2024-01-14T11:06:00Z</dcterms:created>
  <dc:creator>゛carpe diem </dc:creator>
  <cp:lastModifiedBy>windy</cp:lastModifiedBy>
  <dcterms:modified xsi:type="dcterms:W3CDTF">2025-07-30T03:50:34Z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ACCA1C402C4F4BE9ACAFAD7F2FF042BB_13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